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86DBF" w14:textId="77777777" w:rsidR="005944A5" w:rsidRPr="00476281" w:rsidRDefault="00021B55" w:rsidP="00476281">
      <w:pPr>
        <w:spacing w:line="276" w:lineRule="auto"/>
        <w:rPr>
          <w:rFonts w:ascii="Calibri" w:hAnsi="Calibri" w:cs="Calibri"/>
          <w:sz w:val="24"/>
          <w:szCs w:val="24"/>
        </w:rPr>
      </w:pPr>
      <w:r w:rsidRPr="00476281">
        <w:rPr>
          <w:rFonts w:ascii="Calibri" w:hAnsi="Calibri" w:cs="Calibri"/>
          <w:sz w:val="24"/>
          <w:szCs w:val="24"/>
        </w:rPr>
        <w:t xml:space="preserve">Załącznik nr </w:t>
      </w:r>
      <w:r w:rsidR="006F041A" w:rsidRPr="00476281">
        <w:rPr>
          <w:rFonts w:ascii="Calibri" w:hAnsi="Calibri" w:cs="Calibri"/>
          <w:sz w:val="24"/>
          <w:szCs w:val="24"/>
        </w:rPr>
        <w:t>3</w:t>
      </w:r>
      <w:r w:rsidRPr="00476281">
        <w:rPr>
          <w:rFonts w:ascii="Calibri" w:hAnsi="Calibri" w:cs="Calibri"/>
          <w:sz w:val="24"/>
          <w:szCs w:val="24"/>
        </w:rPr>
        <w:t xml:space="preserve"> do SWZ</w:t>
      </w:r>
    </w:p>
    <w:p w14:paraId="47970065" w14:textId="77777777" w:rsidR="00021B55" w:rsidRPr="00476281" w:rsidRDefault="00021B55" w:rsidP="00476281">
      <w:pPr>
        <w:pStyle w:val="Nagwek1"/>
        <w:spacing w:line="276" w:lineRule="auto"/>
        <w:rPr>
          <w:rFonts w:ascii="Calibri" w:hAnsi="Calibri" w:cs="Calibri"/>
        </w:rPr>
      </w:pPr>
      <w:r w:rsidRPr="00476281">
        <w:rPr>
          <w:rFonts w:ascii="Calibri" w:hAnsi="Calibri" w:cs="Calibri"/>
        </w:rPr>
        <w:t>Specyfikacja techniczna</w:t>
      </w:r>
    </w:p>
    <w:p w14:paraId="49B63C6F" w14:textId="4F28A302" w:rsidR="00021B55" w:rsidRPr="00476281" w:rsidRDefault="00021B55" w:rsidP="00476281">
      <w:pPr>
        <w:pStyle w:val="Nagwek2"/>
        <w:spacing w:after="0" w:line="276" w:lineRule="auto"/>
        <w:rPr>
          <w:rFonts w:ascii="Calibri" w:hAnsi="Calibri" w:cs="Calibri"/>
        </w:rPr>
      </w:pPr>
      <w:r w:rsidRPr="00476281">
        <w:rPr>
          <w:rFonts w:ascii="Calibri" w:hAnsi="Calibri" w:cs="Calibri"/>
        </w:rPr>
        <w:t xml:space="preserve">Specyfikacja nr </w:t>
      </w:r>
      <w:r w:rsidR="00097C01" w:rsidRPr="00476281">
        <w:rPr>
          <w:rFonts w:ascii="Calibri" w:hAnsi="Calibri" w:cs="Calibri"/>
        </w:rPr>
        <w:t>1</w:t>
      </w:r>
      <w:r w:rsidRPr="00476281">
        <w:rPr>
          <w:rFonts w:ascii="Calibri" w:hAnsi="Calibri" w:cs="Calibri"/>
        </w:rPr>
        <w:t>:</w:t>
      </w:r>
      <w:r w:rsidR="00AD39DF" w:rsidRPr="00476281">
        <w:rPr>
          <w:rFonts w:ascii="Calibri" w:hAnsi="Calibri" w:cs="Calibri"/>
        </w:rPr>
        <w:t xml:space="preserve"> </w:t>
      </w:r>
      <w:r w:rsidR="00555838" w:rsidRPr="00476281">
        <w:rPr>
          <w:rFonts w:ascii="Calibri" w:hAnsi="Calibri" w:cs="Calibri"/>
        </w:rPr>
        <w:t>Łóżko IT pacjenta dorosłego – 3 sztuki</w:t>
      </w:r>
    </w:p>
    <w:tbl>
      <w:tblPr>
        <w:tblStyle w:val="Tabela-Siatka"/>
        <w:tblW w:w="9064" w:type="dxa"/>
        <w:tblLook w:val="04A0" w:firstRow="1" w:lastRow="0" w:firstColumn="1" w:lastColumn="0" w:noHBand="0" w:noVBand="1"/>
        <w:tblCaption w:val="Specyfikacja techniczna"/>
        <w:tblDescription w:val="Specyfikacja techniczna zawiera rodzaj sprzętu/parametry i funkcjonalności wymagane przez Zamawiającego oraz rodzaj/oznaczenie/parametry i funkcjonalności oferowanego sprzętu"/>
      </w:tblPr>
      <w:tblGrid>
        <w:gridCol w:w="704"/>
        <w:gridCol w:w="4536"/>
        <w:gridCol w:w="3824"/>
      </w:tblGrid>
      <w:tr w:rsidR="00E20DEF" w:rsidRPr="00476281" w14:paraId="2B3D2B05" w14:textId="77777777" w:rsidTr="00BD36B7">
        <w:tc>
          <w:tcPr>
            <w:tcW w:w="704" w:type="dxa"/>
          </w:tcPr>
          <w:p w14:paraId="6F395679" w14:textId="77777777" w:rsidR="00E20DEF" w:rsidRPr="00476281" w:rsidRDefault="00E20DEF" w:rsidP="00BD36B7">
            <w:pPr>
              <w:spacing w:line="276" w:lineRule="auto"/>
              <w:rPr>
                <w:rFonts w:ascii="Calibri" w:hAnsi="Calibri" w:cs="Calibri"/>
                <w:b/>
                <w:sz w:val="24"/>
                <w:szCs w:val="24"/>
              </w:rPr>
            </w:pPr>
            <w:r w:rsidRPr="00476281">
              <w:rPr>
                <w:rFonts w:ascii="Calibri" w:hAnsi="Calibri" w:cs="Calibri"/>
                <w:b/>
                <w:sz w:val="24"/>
                <w:szCs w:val="24"/>
              </w:rPr>
              <w:t>L.p.</w:t>
            </w:r>
          </w:p>
        </w:tc>
        <w:tc>
          <w:tcPr>
            <w:tcW w:w="4536" w:type="dxa"/>
          </w:tcPr>
          <w:p w14:paraId="05B74C3B" w14:textId="77777777" w:rsidR="00E20DEF" w:rsidRPr="00476281" w:rsidRDefault="00E20DEF" w:rsidP="00BD36B7">
            <w:pPr>
              <w:pStyle w:val="Tekstkomentarza"/>
              <w:spacing w:line="276" w:lineRule="auto"/>
              <w:rPr>
                <w:rFonts w:ascii="Calibri" w:hAnsi="Calibri" w:cs="Calibri"/>
                <w:b w:val="0"/>
                <w:bCs w:val="0"/>
              </w:rPr>
            </w:pPr>
            <w:r w:rsidRPr="00476281">
              <w:rPr>
                <w:rFonts w:ascii="Calibri" w:hAnsi="Calibri" w:cs="Calibri"/>
              </w:rPr>
              <w:t xml:space="preserve">Rodzaj </w:t>
            </w:r>
            <w:r w:rsidR="00DF71BA" w:rsidRPr="00476281">
              <w:rPr>
                <w:rFonts w:ascii="Calibri" w:hAnsi="Calibri" w:cs="Calibri"/>
              </w:rPr>
              <w:t>sprzętu</w:t>
            </w:r>
            <w:r w:rsidRPr="00476281">
              <w:rPr>
                <w:rFonts w:ascii="Calibri" w:hAnsi="Calibri" w:cs="Calibri"/>
              </w:rPr>
              <w:t xml:space="preserve"> / Parametry i funkcjonalności wymagan</w:t>
            </w:r>
            <w:r w:rsidR="00DF71BA" w:rsidRPr="00476281">
              <w:rPr>
                <w:rFonts w:ascii="Calibri" w:hAnsi="Calibri" w:cs="Calibri"/>
              </w:rPr>
              <w:t>e</w:t>
            </w:r>
            <w:r w:rsidRPr="00476281">
              <w:rPr>
                <w:rFonts w:ascii="Calibri" w:hAnsi="Calibri" w:cs="Calibri"/>
              </w:rPr>
              <w:t xml:space="preserve"> przez Zamawiającego</w:t>
            </w:r>
          </w:p>
        </w:tc>
        <w:tc>
          <w:tcPr>
            <w:tcW w:w="3824" w:type="dxa"/>
          </w:tcPr>
          <w:p w14:paraId="63F4390A" w14:textId="77777777" w:rsidR="00E20DEF" w:rsidRPr="00476281" w:rsidRDefault="00E20DEF" w:rsidP="00BD36B7">
            <w:pPr>
              <w:spacing w:line="276" w:lineRule="auto"/>
              <w:rPr>
                <w:rFonts w:ascii="Calibri" w:hAnsi="Calibri" w:cs="Calibri"/>
                <w:b/>
                <w:sz w:val="24"/>
                <w:szCs w:val="24"/>
              </w:rPr>
            </w:pPr>
            <w:r w:rsidRPr="00476281">
              <w:rPr>
                <w:rFonts w:ascii="Calibri" w:hAnsi="Calibri" w:cs="Calibri"/>
                <w:b/>
                <w:sz w:val="24"/>
                <w:szCs w:val="24"/>
              </w:rPr>
              <w:t xml:space="preserve">Rodzaj / Oznaczenie / Parametry i funkcjonalności </w:t>
            </w:r>
            <w:r w:rsidRPr="00476281">
              <w:rPr>
                <w:rFonts w:ascii="Calibri" w:hAnsi="Calibri" w:cs="Calibri"/>
                <w:b/>
                <w:bCs/>
                <w:sz w:val="24"/>
                <w:szCs w:val="24"/>
              </w:rPr>
              <w:t xml:space="preserve">oferowanego </w:t>
            </w:r>
            <w:r w:rsidR="00DF71BA" w:rsidRPr="00476281">
              <w:rPr>
                <w:rFonts w:ascii="Calibri" w:hAnsi="Calibri" w:cs="Calibri"/>
                <w:b/>
                <w:bCs/>
                <w:sz w:val="24"/>
                <w:szCs w:val="24"/>
              </w:rPr>
              <w:t>sprzętu</w:t>
            </w:r>
          </w:p>
        </w:tc>
      </w:tr>
      <w:tr w:rsidR="00E20DEF" w:rsidRPr="00476281" w14:paraId="0AF2CA62" w14:textId="77777777" w:rsidTr="00BD36B7">
        <w:tc>
          <w:tcPr>
            <w:tcW w:w="704" w:type="dxa"/>
          </w:tcPr>
          <w:p w14:paraId="64A8385B" w14:textId="77777777" w:rsidR="00E20DEF" w:rsidRPr="00476281" w:rsidRDefault="00E20DEF" w:rsidP="00BD36B7">
            <w:pPr>
              <w:pStyle w:val="Akapitzlist"/>
              <w:numPr>
                <w:ilvl w:val="0"/>
                <w:numId w:val="1"/>
              </w:numPr>
              <w:spacing w:line="276" w:lineRule="auto"/>
              <w:rPr>
                <w:rFonts w:ascii="Calibri" w:hAnsi="Calibri" w:cs="Calibri"/>
                <w:sz w:val="24"/>
                <w:szCs w:val="24"/>
              </w:rPr>
            </w:pPr>
          </w:p>
        </w:tc>
        <w:tc>
          <w:tcPr>
            <w:tcW w:w="4536" w:type="dxa"/>
          </w:tcPr>
          <w:p w14:paraId="2486D739" w14:textId="53EF7431" w:rsidR="00E20DEF" w:rsidRPr="00476281" w:rsidRDefault="0035198E" w:rsidP="00BD36B7">
            <w:pPr>
              <w:pStyle w:val="Tekstkomentarza"/>
              <w:spacing w:line="276" w:lineRule="auto"/>
              <w:rPr>
                <w:rFonts w:ascii="Calibri" w:hAnsi="Calibri" w:cs="Calibri"/>
                <w:b w:val="0"/>
                <w:bCs w:val="0"/>
              </w:rPr>
            </w:pPr>
            <w:r w:rsidRPr="00476281">
              <w:rPr>
                <w:rFonts w:ascii="Calibri" w:hAnsi="Calibri" w:cs="Calibri"/>
                <w:b w:val="0"/>
                <w:bCs w:val="0"/>
              </w:rPr>
              <w:t>Łóżko IT pacjenta dorosłego</w:t>
            </w:r>
          </w:p>
        </w:tc>
        <w:tc>
          <w:tcPr>
            <w:tcW w:w="3824" w:type="dxa"/>
          </w:tcPr>
          <w:p w14:paraId="660FB582" w14:textId="77777777" w:rsidR="00E20DEF" w:rsidRPr="00476281" w:rsidRDefault="00476281" w:rsidP="00BD36B7">
            <w:pPr>
              <w:spacing w:line="276" w:lineRule="auto"/>
              <w:rPr>
                <w:rFonts w:ascii="Calibri" w:hAnsi="Calibri" w:cs="Calibri"/>
                <w:sz w:val="24"/>
                <w:szCs w:val="24"/>
              </w:rPr>
            </w:pPr>
            <w:r w:rsidRPr="00476281">
              <w:rPr>
                <w:rFonts w:ascii="Calibri" w:hAnsi="Calibri" w:cs="Calibri"/>
                <w:sz w:val="24"/>
                <w:szCs w:val="24"/>
              </w:rPr>
              <w:t>Producent:_________ (należy podać)</w:t>
            </w:r>
          </w:p>
          <w:p w14:paraId="3F005612" w14:textId="221D6B22" w:rsidR="00476281" w:rsidRPr="00476281" w:rsidRDefault="00476281" w:rsidP="00BD36B7">
            <w:pPr>
              <w:spacing w:line="276" w:lineRule="auto"/>
              <w:rPr>
                <w:rFonts w:ascii="Calibri" w:hAnsi="Calibri" w:cs="Calibri"/>
                <w:sz w:val="24"/>
                <w:szCs w:val="24"/>
              </w:rPr>
            </w:pPr>
            <w:r w:rsidRPr="00476281">
              <w:rPr>
                <w:rFonts w:ascii="Calibri" w:hAnsi="Calibri" w:cs="Calibri"/>
                <w:sz w:val="24"/>
                <w:szCs w:val="24"/>
              </w:rPr>
              <w:t>Model:_________ (należy podać)</w:t>
            </w:r>
          </w:p>
        </w:tc>
      </w:tr>
      <w:tr w:rsidR="00555838" w:rsidRPr="00476281" w14:paraId="321D37CF" w14:textId="77777777" w:rsidTr="00BD36B7">
        <w:tc>
          <w:tcPr>
            <w:tcW w:w="704" w:type="dxa"/>
          </w:tcPr>
          <w:p w14:paraId="75EA4C8E"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62C0FCA8" w14:textId="7B4BE90A"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Metalowa konstrukcja łóżka lakierowana proszkowo</w:t>
            </w:r>
            <w:r w:rsidR="00476281">
              <w:rPr>
                <w:rFonts w:ascii="Calibri" w:hAnsi="Calibri" w:cs="Calibri"/>
                <w:sz w:val="24"/>
                <w:szCs w:val="24"/>
              </w:rPr>
              <w:t>,</w:t>
            </w:r>
            <w:r w:rsidRPr="00476281">
              <w:rPr>
                <w:rFonts w:ascii="Calibri" w:hAnsi="Calibri" w:cs="Calibri"/>
                <w:sz w:val="24"/>
                <w:szCs w:val="24"/>
              </w:rPr>
              <w:t xml:space="preserve"> lakier zgodny z wymogami EN ISO 10993-5:2009 lub </w:t>
            </w:r>
            <w:r w:rsidR="0096427E" w:rsidRPr="0096427E">
              <w:rPr>
                <w:rFonts w:ascii="Calibri" w:hAnsi="Calibri" w:cs="Calibri"/>
                <w:sz w:val="24"/>
                <w:szCs w:val="24"/>
              </w:rPr>
              <w:t>równoważnych standardów oceny biologicznej materiałów stosowanych w wyrobach medycznych, zapewniających brak działania cytotoksycznego</w:t>
            </w:r>
            <w:r w:rsidR="0096427E">
              <w:rPr>
                <w:rFonts w:ascii="Calibri" w:hAnsi="Calibri" w:cs="Calibri"/>
                <w:sz w:val="24"/>
                <w:szCs w:val="24"/>
              </w:rPr>
              <w:t xml:space="preserve">, oraz </w:t>
            </w:r>
            <w:r w:rsidRPr="00476281">
              <w:rPr>
                <w:rFonts w:ascii="Calibri" w:hAnsi="Calibri" w:cs="Calibri"/>
                <w:sz w:val="24"/>
                <w:szCs w:val="24"/>
              </w:rPr>
              <w:t>potwierdzając</w:t>
            </w:r>
            <w:r w:rsidR="0096427E">
              <w:rPr>
                <w:rFonts w:ascii="Calibri" w:hAnsi="Calibri" w:cs="Calibri"/>
                <w:sz w:val="24"/>
                <w:szCs w:val="24"/>
              </w:rPr>
              <w:t>a</w:t>
            </w:r>
            <w:r w:rsidR="00C30B0F">
              <w:rPr>
                <w:rFonts w:ascii="Calibri" w:hAnsi="Calibri" w:cs="Calibri"/>
                <w:sz w:val="24"/>
                <w:szCs w:val="24"/>
              </w:rPr>
              <w:t>,</w:t>
            </w:r>
            <w:r w:rsidRPr="00476281">
              <w:rPr>
                <w:rFonts w:ascii="Calibri" w:hAnsi="Calibri" w:cs="Calibri"/>
                <w:sz w:val="24"/>
                <w:szCs w:val="24"/>
              </w:rPr>
              <w:t xml:space="preserve"> że stosowana powłoka lakiernicza nie wywołuje zmian nowotworowych. Podstawa łóżka oraz przestrzeń pomiędzy podstawą a leżem pozbawiona kabli oraz układów sterujących funkcjami łóżka. Podstawa łóżka pantografowa podpierająca leże w minimum 8 punktach gwarantująca stabilność leża</w:t>
            </w:r>
          </w:p>
          <w:p w14:paraId="3887DDA5" w14:textId="20A9B43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Szyny nierdzewne mocowane po bokach wzdłuż ramy leża na elementy wyposażenia.</w:t>
            </w:r>
          </w:p>
        </w:tc>
        <w:tc>
          <w:tcPr>
            <w:tcW w:w="3824" w:type="dxa"/>
          </w:tcPr>
          <w:p w14:paraId="4D28A1FE" w14:textId="7FC1FA6F" w:rsidR="004C52BE" w:rsidRPr="005612C6" w:rsidRDefault="004C52B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2ADB6CA9" w14:textId="77777777" w:rsidR="004C52BE" w:rsidRPr="005612C6" w:rsidRDefault="004C52B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5736878D" w14:textId="77777777" w:rsidR="004C52BE" w:rsidRPr="005612C6" w:rsidRDefault="004C52BE" w:rsidP="00BD36B7">
            <w:pPr>
              <w:spacing w:line="276" w:lineRule="auto"/>
              <w:rPr>
                <w:rFonts w:cstheme="minorHAnsi"/>
                <w:color w:val="000000" w:themeColor="text1"/>
                <w:sz w:val="24"/>
                <w:szCs w:val="24"/>
              </w:rPr>
            </w:pPr>
          </w:p>
          <w:p w14:paraId="1EDD7D50" w14:textId="2EBA3B5E" w:rsidR="00555838" w:rsidRPr="00476281" w:rsidRDefault="004C52BE" w:rsidP="00BD36B7">
            <w:pPr>
              <w:spacing w:line="276" w:lineRule="auto"/>
              <w:rPr>
                <w:rFonts w:ascii="Calibri" w:hAnsi="Calibri" w:cs="Calibri"/>
                <w:sz w:val="24"/>
                <w:szCs w:val="24"/>
              </w:rPr>
            </w:pPr>
            <w:r>
              <w:rPr>
                <w:rFonts w:cstheme="minorHAnsi"/>
                <w:color w:val="000000" w:themeColor="text1"/>
                <w:sz w:val="24"/>
                <w:szCs w:val="24"/>
              </w:rPr>
              <w:t>Norma</w:t>
            </w:r>
            <w:r w:rsidRPr="005612C6">
              <w:rPr>
                <w:rFonts w:cstheme="minorHAnsi"/>
                <w:color w:val="000000" w:themeColor="text1"/>
                <w:sz w:val="24"/>
                <w:szCs w:val="24"/>
              </w:rPr>
              <w:t xml:space="preserve"> równoważn</w:t>
            </w:r>
            <w:r w:rsidR="00F12671">
              <w:rPr>
                <w:rFonts w:cstheme="minorHAnsi"/>
                <w:color w:val="000000" w:themeColor="text1"/>
                <w:sz w:val="24"/>
                <w:szCs w:val="24"/>
              </w:rPr>
              <w:t>a</w:t>
            </w:r>
            <w:r w:rsidRPr="005612C6">
              <w:rPr>
                <w:rFonts w:cstheme="minorHAnsi"/>
                <w:color w:val="000000" w:themeColor="text1"/>
                <w:sz w:val="24"/>
                <w:szCs w:val="24"/>
              </w:rPr>
              <w:t>*:…………….. (*nazwa – wypełnić jeżeli oferowan</w:t>
            </w:r>
            <w:r w:rsidR="006F7FDC">
              <w:rPr>
                <w:rFonts w:cstheme="minorHAnsi"/>
                <w:color w:val="000000" w:themeColor="text1"/>
                <w:sz w:val="24"/>
                <w:szCs w:val="24"/>
              </w:rPr>
              <w:t>y</w:t>
            </w:r>
            <w:r w:rsidRPr="005612C6">
              <w:rPr>
                <w:rFonts w:cstheme="minorHAnsi"/>
                <w:color w:val="000000" w:themeColor="text1"/>
                <w:sz w:val="24"/>
                <w:szCs w:val="24"/>
              </w:rPr>
              <w:t xml:space="preserve"> </w:t>
            </w:r>
            <w:r w:rsidR="006F7FDC">
              <w:rPr>
                <w:rFonts w:cstheme="minorHAnsi"/>
                <w:color w:val="000000" w:themeColor="text1"/>
                <w:sz w:val="24"/>
                <w:szCs w:val="24"/>
              </w:rPr>
              <w:t>przedmiot zamówienia</w:t>
            </w:r>
            <w:r w:rsidRPr="005612C6">
              <w:rPr>
                <w:rFonts w:cstheme="minorHAnsi"/>
                <w:color w:val="000000" w:themeColor="text1"/>
                <w:sz w:val="24"/>
                <w:szCs w:val="24"/>
              </w:rPr>
              <w:t xml:space="preserve"> posiada </w:t>
            </w:r>
            <w:r>
              <w:rPr>
                <w:rFonts w:cstheme="minorHAnsi"/>
                <w:color w:val="000000" w:themeColor="text1"/>
                <w:sz w:val="24"/>
                <w:szCs w:val="24"/>
              </w:rPr>
              <w:t>normę</w:t>
            </w:r>
            <w:r w:rsidRPr="005612C6">
              <w:rPr>
                <w:rFonts w:cstheme="minorHAnsi"/>
                <w:color w:val="000000" w:themeColor="text1"/>
                <w:sz w:val="24"/>
                <w:szCs w:val="24"/>
              </w:rPr>
              <w:t xml:space="preserve"> równoważn</w:t>
            </w:r>
            <w:r>
              <w:rPr>
                <w:rFonts w:cstheme="minorHAnsi"/>
                <w:color w:val="000000" w:themeColor="text1"/>
                <w:sz w:val="24"/>
                <w:szCs w:val="24"/>
              </w:rPr>
              <w:t>ą</w:t>
            </w:r>
            <w:r w:rsidRPr="005612C6">
              <w:rPr>
                <w:rFonts w:cstheme="minorHAnsi"/>
                <w:color w:val="000000" w:themeColor="text1"/>
                <w:sz w:val="24"/>
                <w:szCs w:val="24"/>
              </w:rPr>
              <w:t>)</w:t>
            </w:r>
          </w:p>
        </w:tc>
      </w:tr>
      <w:tr w:rsidR="00555838" w:rsidRPr="00476281" w14:paraId="36C938EC" w14:textId="77777777" w:rsidTr="00BD36B7">
        <w:tc>
          <w:tcPr>
            <w:tcW w:w="704" w:type="dxa"/>
          </w:tcPr>
          <w:p w14:paraId="2EDBE520"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44F1C0A9" w14:textId="31AFBC30"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Wolna przestrzeń pomiędzy podłożem a podwoziem nie mniej niż 15 cm umożliwiająca łatwy przejazd przez progi oraz wjazd do dźwigów osobowych</w:t>
            </w:r>
          </w:p>
        </w:tc>
        <w:tc>
          <w:tcPr>
            <w:tcW w:w="3824" w:type="dxa"/>
          </w:tcPr>
          <w:p w14:paraId="5F623D74" w14:textId="77777777" w:rsidR="006F7FDC" w:rsidRPr="005612C6" w:rsidRDefault="006F7FDC"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56DC64C1" w14:textId="77777777" w:rsidR="006F7FDC" w:rsidRPr="005612C6" w:rsidRDefault="006F7FDC"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7ECA6D1F" w14:textId="7531B2C6"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24808D56" w14:textId="77777777" w:rsidTr="00BD36B7">
        <w:tc>
          <w:tcPr>
            <w:tcW w:w="704" w:type="dxa"/>
          </w:tcPr>
          <w:p w14:paraId="6099768C"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3DD34EF6"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W narożnikach leża 4 krążki stożkowe uniemożliwiające przypadkowe wyrwanie parapetów okiennych lub listew ściennych przy regulacji wysokości łóżka odbojowe, chroniące łóżko i ściany przed uderzeniami oraz otarciami.</w:t>
            </w:r>
          </w:p>
          <w:p w14:paraId="7A65B744" w14:textId="6E88FED1"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W części wezgłowia krążki dwuosiowe</w:t>
            </w:r>
          </w:p>
        </w:tc>
        <w:tc>
          <w:tcPr>
            <w:tcW w:w="3824" w:type="dxa"/>
          </w:tcPr>
          <w:p w14:paraId="6012233E" w14:textId="77777777" w:rsidR="006F7FDC" w:rsidRPr="005612C6" w:rsidRDefault="006F7FDC"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32DEE747" w14:textId="77777777" w:rsidR="006F7FDC" w:rsidRPr="005612C6" w:rsidRDefault="006F7FDC"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1DF03DD3" w14:textId="5218E1A2"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4D39B0D2" w14:textId="77777777" w:rsidTr="00BD36B7">
        <w:tc>
          <w:tcPr>
            <w:tcW w:w="704" w:type="dxa"/>
          </w:tcPr>
          <w:p w14:paraId="72BAF33B"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09121A38" w14:textId="18A494C2" w:rsidR="00555838" w:rsidRPr="00476281" w:rsidRDefault="00555838" w:rsidP="00BD36B7">
            <w:pPr>
              <w:pStyle w:val="Standard"/>
              <w:widowControl w:val="0"/>
              <w:spacing w:line="276" w:lineRule="auto"/>
              <w:rPr>
                <w:rFonts w:cs="Calibri"/>
                <w:sz w:val="24"/>
                <w:szCs w:val="24"/>
              </w:rPr>
            </w:pPr>
            <w:r w:rsidRPr="00476281">
              <w:rPr>
                <w:rFonts w:cs="Calibri"/>
                <w:sz w:val="24"/>
                <w:szCs w:val="24"/>
              </w:rPr>
              <w:t>Leże łóżka czterosegmentowe z czego trzy segmenty ruchome.</w:t>
            </w:r>
          </w:p>
        </w:tc>
        <w:tc>
          <w:tcPr>
            <w:tcW w:w="3824" w:type="dxa"/>
          </w:tcPr>
          <w:p w14:paraId="2C5B5BE5" w14:textId="77777777" w:rsidR="006F7FDC" w:rsidRPr="005612C6" w:rsidRDefault="006F7FDC"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47E13682" w14:textId="77777777" w:rsidR="006F7FDC" w:rsidRPr="005612C6" w:rsidRDefault="006F7FDC"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760F8A4D" w14:textId="2BE18E4B"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75CC69DD" w14:textId="77777777" w:rsidTr="00BD36B7">
        <w:tc>
          <w:tcPr>
            <w:tcW w:w="704" w:type="dxa"/>
          </w:tcPr>
          <w:p w14:paraId="392C723C"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7CEBA1A0"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Leże wypełnione łatwo odejmowanymi panelami (bez konieczności użycia narzędzi) z polipropylenu. </w:t>
            </w:r>
          </w:p>
          <w:p w14:paraId="76A47E71"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Segment oparcia pleców z możliwością szybkiego poziomowania - CPR. </w:t>
            </w:r>
          </w:p>
          <w:p w14:paraId="1F93B70E"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Segment wezgłowia wypełniony płytą HPL wraz z  tunelem na kasetę RTG.</w:t>
            </w:r>
          </w:p>
          <w:p w14:paraId="7927351F" w14:textId="00E24D43"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Łóżko wyposażone w tworzywową kieszeń zabezpieczającą pilota w czasie transportu.</w:t>
            </w:r>
          </w:p>
        </w:tc>
        <w:tc>
          <w:tcPr>
            <w:tcW w:w="3824" w:type="dxa"/>
          </w:tcPr>
          <w:p w14:paraId="3263DC38"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3C04289C"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28CA5931" w14:textId="7276932B"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308CF834" w14:textId="77777777" w:rsidTr="00BD36B7">
        <w:tc>
          <w:tcPr>
            <w:tcW w:w="704" w:type="dxa"/>
          </w:tcPr>
          <w:p w14:paraId="3E0644E9"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118E81C7" w14:textId="04BAA729"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Autoregresja segmentu oparcia pleców min 9 cm</w:t>
            </w:r>
          </w:p>
        </w:tc>
        <w:tc>
          <w:tcPr>
            <w:tcW w:w="3824" w:type="dxa"/>
          </w:tcPr>
          <w:p w14:paraId="0696C177"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6088AF12"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6B86E1AF" w14:textId="6B244281"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04313533" w14:textId="77777777" w:rsidTr="00BD36B7">
        <w:tc>
          <w:tcPr>
            <w:tcW w:w="704" w:type="dxa"/>
          </w:tcPr>
          <w:p w14:paraId="2B1A9FA9"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376BD5C9" w14:textId="07AB7CA2"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W narożnikach leża tuleje do mocowania wieszaka kroplówki oraz w części wezgłowia wysięgnika z uchwytem do ręki</w:t>
            </w:r>
          </w:p>
        </w:tc>
        <w:tc>
          <w:tcPr>
            <w:tcW w:w="3824" w:type="dxa"/>
          </w:tcPr>
          <w:p w14:paraId="76B13242"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06E1FD53"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639C7494" w14:textId="5FC168FE"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30596183" w14:textId="77777777" w:rsidTr="00BD36B7">
        <w:tc>
          <w:tcPr>
            <w:tcW w:w="704" w:type="dxa"/>
          </w:tcPr>
          <w:p w14:paraId="0D868923"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58D8FC52" w14:textId="77777777" w:rsidR="00555838" w:rsidRPr="00476281" w:rsidRDefault="00555838" w:rsidP="00BD36B7">
            <w:pPr>
              <w:snapToGrid w:val="0"/>
              <w:spacing w:line="276" w:lineRule="auto"/>
              <w:rPr>
                <w:rFonts w:ascii="Calibri" w:hAnsi="Calibri" w:cs="Calibri"/>
                <w:bCs/>
                <w:sz w:val="24"/>
                <w:szCs w:val="24"/>
              </w:rPr>
            </w:pPr>
            <w:r w:rsidRPr="00C30B0F">
              <w:rPr>
                <w:rFonts w:ascii="Calibri" w:hAnsi="Calibri" w:cs="Calibri"/>
                <w:bCs/>
                <w:iCs/>
                <w:sz w:val="24"/>
                <w:szCs w:val="24"/>
              </w:rPr>
              <w:t xml:space="preserve">Sterowanie </w:t>
            </w:r>
            <w:r w:rsidRPr="00476281">
              <w:rPr>
                <w:rFonts w:ascii="Calibri" w:hAnsi="Calibri" w:cs="Calibri"/>
                <w:bCs/>
                <w:sz w:val="24"/>
                <w:szCs w:val="24"/>
              </w:rPr>
              <w:t>funkcjami łóżka:</w:t>
            </w:r>
          </w:p>
          <w:p w14:paraId="25F617D1" w14:textId="103EE1DB" w:rsidR="00555838" w:rsidRPr="00476281" w:rsidRDefault="00C30B0F" w:rsidP="00BD36B7">
            <w:pPr>
              <w:snapToGrid w:val="0"/>
              <w:spacing w:line="276" w:lineRule="auto"/>
              <w:rPr>
                <w:rFonts w:ascii="Calibri" w:hAnsi="Calibri" w:cs="Calibri"/>
                <w:bCs/>
                <w:sz w:val="24"/>
                <w:szCs w:val="24"/>
              </w:rPr>
            </w:pPr>
            <w:r>
              <w:rPr>
                <w:rFonts w:ascii="Calibri" w:hAnsi="Calibri" w:cs="Calibri"/>
                <w:bCs/>
                <w:sz w:val="24"/>
                <w:szCs w:val="24"/>
              </w:rPr>
              <w:t xml:space="preserve">- </w:t>
            </w:r>
            <w:r w:rsidR="00555838" w:rsidRPr="00476281">
              <w:rPr>
                <w:rFonts w:ascii="Calibri" w:hAnsi="Calibri" w:cs="Calibri"/>
                <w:bCs/>
                <w:sz w:val="24"/>
                <w:szCs w:val="24"/>
              </w:rPr>
              <w:t xml:space="preserve">Panel w barierkach od wewnątrz dla pacjenta  , umożliwiający czytelne zastosowanie funkcji tj: </w:t>
            </w:r>
          </w:p>
          <w:p w14:paraId="6CFC81BE" w14:textId="77777777" w:rsidR="00555838" w:rsidRPr="00476281" w:rsidRDefault="00555838" w:rsidP="00BD36B7">
            <w:pPr>
              <w:snapToGrid w:val="0"/>
              <w:spacing w:line="276" w:lineRule="auto"/>
              <w:rPr>
                <w:rFonts w:ascii="Calibri" w:hAnsi="Calibri" w:cs="Calibri"/>
                <w:bCs/>
                <w:sz w:val="24"/>
                <w:szCs w:val="24"/>
              </w:rPr>
            </w:pPr>
            <w:r w:rsidRPr="00476281">
              <w:rPr>
                <w:rFonts w:ascii="Calibri" w:hAnsi="Calibri" w:cs="Calibri"/>
                <w:bCs/>
                <w:sz w:val="24"/>
                <w:szCs w:val="24"/>
              </w:rPr>
              <w:t>Regulacja wezgłowia, pozycja fotelowa, regulacja wysokości leża, regulacja uda.</w:t>
            </w:r>
          </w:p>
          <w:p w14:paraId="2E0A478B" w14:textId="77777777" w:rsidR="00555838" w:rsidRPr="00476281" w:rsidRDefault="00555838" w:rsidP="00BD36B7">
            <w:pPr>
              <w:snapToGrid w:val="0"/>
              <w:spacing w:line="276" w:lineRule="auto"/>
              <w:rPr>
                <w:rFonts w:ascii="Calibri" w:hAnsi="Calibri" w:cs="Calibri"/>
                <w:bCs/>
                <w:sz w:val="24"/>
                <w:szCs w:val="24"/>
              </w:rPr>
            </w:pPr>
            <w:r w:rsidRPr="00476281">
              <w:rPr>
                <w:rFonts w:ascii="Calibri" w:hAnsi="Calibri" w:cs="Calibri"/>
                <w:bCs/>
                <w:sz w:val="24"/>
                <w:szCs w:val="24"/>
              </w:rPr>
              <w:t>Panel dla personelu medycznego po stronie zewnętrznej barierek, panel z wyświetlaczem LCD pokazującą uruchomioną funkcję.</w:t>
            </w:r>
          </w:p>
          <w:p w14:paraId="5B675A2A" w14:textId="77777777" w:rsidR="00555838" w:rsidRPr="00476281" w:rsidRDefault="00555838" w:rsidP="00BD36B7">
            <w:pPr>
              <w:snapToGrid w:val="0"/>
              <w:spacing w:line="276" w:lineRule="auto"/>
              <w:rPr>
                <w:rFonts w:ascii="Calibri" w:hAnsi="Calibri" w:cs="Calibri"/>
                <w:bCs/>
                <w:sz w:val="24"/>
                <w:szCs w:val="24"/>
              </w:rPr>
            </w:pPr>
            <w:r w:rsidRPr="00476281">
              <w:rPr>
                <w:rFonts w:ascii="Calibri" w:hAnsi="Calibri" w:cs="Calibri"/>
                <w:bCs/>
                <w:sz w:val="24"/>
                <w:szCs w:val="24"/>
              </w:rPr>
              <w:t>Funkcja CPR, przycisk serwisowy.</w:t>
            </w:r>
          </w:p>
          <w:p w14:paraId="01653CE3" w14:textId="48F0C385" w:rsidR="00555838" w:rsidRPr="00476281" w:rsidRDefault="00C30B0F" w:rsidP="00BD36B7">
            <w:pPr>
              <w:snapToGrid w:val="0"/>
              <w:spacing w:line="276" w:lineRule="auto"/>
              <w:rPr>
                <w:rFonts w:ascii="Calibri" w:hAnsi="Calibri" w:cs="Calibri"/>
                <w:bCs/>
                <w:sz w:val="24"/>
                <w:szCs w:val="24"/>
              </w:rPr>
            </w:pPr>
            <w:r>
              <w:rPr>
                <w:rFonts w:ascii="Calibri" w:hAnsi="Calibri" w:cs="Calibri"/>
                <w:bCs/>
                <w:sz w:val="24"/>
                <w:szCs w:val="24"/>
              </w:rPr>
              <w:t xml:space="preserve">- </w:t>
            </w:r>
            <w:r w:rsidR="00555838" w:rsidRPr="00476281">
              <w:rPr>
                <w:rFonts w:ascii="Calibri" w:hAnsi="Calibri" w:cs="Calibri"/>
                <w:bCs/>
                <w:sz w:val="24"/>
                <w:szCs w:val="24"/>
              </w:rPr>
              <w:t>Możliwość  położenia segmentu oparcia pleców w pozycji 15</w:t>
            </w:r>
            <w:r w:rsidR="00555838" w:rsidRPr="00476281">
              <w:rPr>
                <w:rFonts w:ascii="Calibri" w:hAnsi="Calibri" w:cs="Calibri"/>
                <w:bCs/>
                <w:sz w:val="24"/>
                <w:szCs w:val="24"/>
                <w:vertAlign w:val="superscript"/>
              </w:rPr>
              <w:t>0</w:t>
            </w:r>
            <w:r w:rsidR="00555838" w:rsidRPr="00476281">
              <w:rPr>
                <w:rFonts w:ascii="Calibri" w:hAnsi="Calibri" w:cs="Calibri"/>
                <w:bCs/>
                <w:sz w:val="24"/>
                <w:szCs w:val="24"/>
              </w:rPr>
              <w:t>,30</w:t>
            </w:r>
            <w:r w:rsidR="00555838" w:rsidRPr="00476281">
              <w:rPr>
                <w:rFonts w:ascii="Calibri" w:hAnsi="Calibri" w:cs="Calibri"/>
                <w:bCs/>
                <w:sz w:val="24"/>
                <w:szCs w:val="24"/>
                <w:vertAlign w:val="superscript"/>
              </w:rPr>
              <w:t>0</w:t>
            </w:r>
            <w:r w:rsidR="00555838" w:rsidRPr="00476281">
              <w:rPr>
                <w:rFonts w:ascii="Calibri" w:hAnsi="Calibri" w:cs="Calibri"/>
                <w:bCs/>
                <w:sz w:val="24"/>
                <w:szCs w:val="24"/>
              </w:rPr>
              <w:t>, 45</w:t>
            </w:r>
            <w:r w:rsidR="00555838" w:rsidRPr="00476281">
              <w:rPr>
                <w:rFonts w:ascii="Calibri" w:hAnsi="Calibri" w:cs="Calibri"/>
                <w:bCs/>
                <w:sz w:val="24"/>
                <w:szCs w:val="24"/>
                <w:vertAlign w:val="superscript"/>
              </w:rPr>
              <w:t>0</w:t>
            </w:r>
            <w:r w:rsidR="00555838" w:rsidRPr="00476281">
              <w:rPr>
                <w:rFonts w:ascii="Calibri" w:hAnsi="Calibri" w:cs="Calibri"/>
                <w:bCs/>
                <w:sz w:val="24"/>
                <w:szCs w:val="24"/>
              </w:rPr>
              <w:t xml:space="preserve"> za pomocą 3 przycisków dla każdego z kątów.</w:t>
            </w:r>
          </w:p>
          <w:p w14:paraId="0201FE69" w14:textId="4E49CD4C" w:rsidR="00555838" w:rsidRPr="00476281" w:rsidRDefault="00C30B0F" w:rsidP="00BD36B7">
            <w:pPr>
              <w:snapToGrid w:val="0"/>
              <w:spacing w:line="276" w:lineRule="auto"/>
              <w:rPr>
                <w:rFonts w:ascii="Calibri" w:hAnsi="Calibri" w:cs="Calibri"/>
                <w:bCs/>
                <w:sz w:val="24"/>
                <w:szCs w:val="24"/>
              </w:rPr>
            </w:pPr>
            <w:r>
              <w:rPr>
                <w:rFonts w:ascii="Calibri" w:hAnsi="Calibri" w:cs="Calibri"/>
                <w:bCs/>
                <w:sz w:val="24"/>
                <w:szCs w:val="24"/>
              </w:rPr>
              <w:t xml:space="preserve">- </w:t>
            </w:r>
            <w:r w:rsidR="00555838" w:rsidRPr="00476281">
              <w:rPr>
                <w:rFonts w:ascii="Calibri" w:hAnsi="Calibri" w:cs="Calibri"/>
                <w:bCs/>
                <w:sz w:val="24"/>
                <w:szCs w:val="24"/>
              </w:rPr>
              <w:t>Informacja o kącie przechyłów wzdłużnych wyświetlana na wyświetlaczu LCD</w:t>
            </w:r>
          </w:p>
          <w:p w14:paraId="3D32BD8B" w14:textId="7547B44C" w:rsidR="00555838" w:rsidRPr="00476281" w:rsidRDefault="00C30B0F" w:rsidP="00BD36B7">
            <w:pPr>
              <w:snapToGrid w:val="0"/>
              <w:spacing w:line="276" w:lineRule="auto"/>
              <w:rPr>
                <w:rFonts w:ascii="Calibri" w:hAnsi="Calibri" w:cs="Calibri"/>
                <w:bCs/>
                <w:sz w:val="24"/>
                <w:szCs w:val="24"/>
              </w:rPr>
            </w:pPr>
            <w:r>
              <w:rPr>
                <w:rFonts w:ascii="Calibri" w:hAnsi="Calibri" w:cs="Calibri"/>
                <w:bCs/>
                <w:sz w:val="24"/>
                <w:szCs w:val="24"/>
              </w:rPr>
              <w:t xml:space="preserve">- </w:t>
            </w:r>
            <w:r w:rsidR="00555838" w:rsidRPr="00476281">
              <w:rPr>
                <w:rFonts w:ascii="Calibri" w:hAnsi="Calibri" w:cs="Calibri"/>
                <w:bCs/>
                <w:sz w:val="24"/>
                <w:szCs w:val="24"/>
              </w:rPr>
              <w:t>Panel centralny wyposażony w dodatkowy przycisk umożlwiający dowolne zaprogramowanie dowolnej pozycji.</w:t>
            </w:r>
          </w:p>
          <w:p w14:paraId="7823C712" w14:textId="6188C687" w:rsidR="00555838" w:rsidRPr="00476281" w:rsidRDefault="00C30B0F" w:rsidP="00BD36B7">
            <w:pPr>
              <w:snapToGrid w:val="0"/>
              <w:spacing w:line="276" w:lineRule="auto"/>
              <w:rPr>
                <w:rFonts w:ascii="Calibri" w:hAnsi="Calibri" w:cs="Calibri"/>
                <w:bCs/>
                <w:sz w:val="24"/>
                <w:szCs w:val="24"/>
              </w:rPr>
            </w:pPr>
            <w:r>
              <w:rPr>
                <w:rFonts w:ascii="Calibri" w:hAnsi="Calibri" w:cs="Calibri"/>
                <w:bCs/>
                <w:sz w:val="24"/>
                <w:szCs w:val="24"/>
              </w:rPr>
              <w:lastRenderedPageBreak/>
              <w:t xml:space="preserve">- </w:t>
            </w:r>
            <w:r w:rsidR="00555838" w:rsidRPr="00476281">
              <w:rPr>
                <w:rFonts w:ascii="Calibri" w:hAnsi="Calibri" w:cs="Calibri"/>
                <w:bCs/>
                <w:sz w:val="24"/>
                <w:szCs w:val="24"/>
              </w:rPr>
              <w:t xml:space="preserve">Dodatkowy pilot przewodowy z wyświetlaczem LCD (wyświetlana informacja o wybranej funkcji) </w:t>
            </w:r>
          </w:p>
          <w:p w14:paraId="78D88FF6" w14:textId="282C84BB" w:rsidR="00555838" w:rsidRPr="00476281" w:rsidRDefault="00C30B0F" w:rsidP="00BD36B7">
            <w:pPr>
              <w:snapToGrid w:val="0"/>
              <w:spacing w:line="276" w:lineRule="auto"/>
              <w:rPr>
                <w:rFonts w:ascii="Calibri" w:hAnsi="Calibri" w:cs="Calibri"/>
                <w:bCs/>
                <w:sz w:val="24"/>
                <w:szCs w:val="24"/>
              </w:rPr>
            </w:pPr>
            <w:r>
              <w:rPr>
                <w:rFonts w:ascii="Calibri" w:eastAsia="Calibri,Arial" w:hAnsi="Calibri" w:cs="Calibri"/>
                <w:bCs/>
                <w:sz w:val="24"/>
                <w:szCs w:val="24"/>
              </w:rPr>
              <w:t xml:space="preserve">- </w:t>
            </w:r>
            <w:r w:rsidR="00555838" w:rsidRPr="00476281">
              <w:rPr>
                <w:rFonts w:ascii="Calibri" w:eastAsia="Calibri,Arial" w:hAnsi="Calibri" w:cs="Calibri"/>
                <w:bCs/>
                <w:sz w:val="24"/>
                <w:szCs w:val="24"/>
              </w:rPr>
              <w:t>Możliwość tymczasowego przywrócenia wszystkich funkcji ( 120 lub 180 sec). w pilocie oraz w  panelu sterującym od strony zewnętrznej barierek</w:t>
            </w:r>
          </w:p>
          <w:p w14:paraId="7D47A92D" w14:textId="6D5D11EB" w:rsidR="00555838" w:rsidRPr="00476281" w:rsidRDefault="00C30B0F" w:rsidP="00BD36B7">
            <w:pPr>
              <w:spacing w:line="276" w:lineRule="auto"/>
              <w:rPr>
                <w:rFonts w:ascii="Calibri" w:hAnsi="Calibri" w:cs="Calibri"/>
                <w:sz w:val="24"/>
                <w:szCs w:val="24"/>
              </w:rPr>
            </w:pPr>
            <w:r>
              <w:rPr>
                <w:rFonts w:ascii="Calibri" w:hAnsi="Calibri" w:cs="Calibri"/>
                <w:sz w:val="24"/>
                <w:szCs w:val="24"/>
              </w:rPr>
              <w:t xml:space="preserve">- </w:t>
            </w:r>
            <w:r w:rsidR="00555838" w:rsidRPr="00476281">
              <w:rPr>
                <w:rFonts w:ascii="Calibri" w:hAnsi="Calibri" w:cs="Calibri"/>
                <w:sz w:val="24"/>
                <w:szCs w:val="24"/>
              </w:rPr>
              <w:t xml:space="preserve">Panel sterujący chowany pod leżem w półce do odkładania pościeli z możliwością instalacji go na szczycie łóżka.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regulacji segmentu oparcia pleców, uda, wysokości leża, pozycji wzdłużnych, funkcji anty-szokowej, egzaminacyjnej, CPR, krzesła kardiologicznego. </w:t>
            </w:r>
            <w:r w:rsidR="00555838" w:rsidRPr="00476281">
              <w:rPr>
                <w:rFonts w:ascii="Calibri" w:hAnsi="Calibri" w:cs="Calibri"/>
                <w:color w:val="000000"/>
                <w:sz w:val="24"/>
                <w:szCs w:val="24"/>
              </w:rPr>
              <w:t>Posiada również optyczny wskaźnik naładowania akumulatora oraz podłączenia do sieci.</w:t>
            </w:r>
          </w:p>
        </w:tc>
        <w:tc>
          <w:tcPr>
            <w:tcW w:w="3824" w:type="dxa"/>
          </w:tcPr>
          <w:p w14:paraId="26C009A2"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lastRenderedPageBreak/>
              <w:t>Tak/Nie</w:t>
            </w:r>
          </w:p>
          <w:p w14:paraId="303E5356"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3A8235DE" w14:textId="20E83AEB"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475ED3E8" w14:textId="77777777" w:rsidTr="00BD36B7">
        <w:tc>
          <w:tcPr>
            <w:tcW w:w="704" w:type="dxa"/>
          </w:tcPr>
          <w:p w14:paraId="3557F790"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345ED109" w14:textId="56FC0645" w:rsidR="00555838" w:rsidRPr="00E34D42" w:rsidRDefault="00555838" w:rsidP="00BD36B7">
            <w:pPr>
              <w:spacing w:line="276" w:lineRule="auto"/>
              <w:rPr>
                <w:rFonts w:ascii="Calibri" w:hAnsi="Calibri" w:cs="Calibri"/>
                <w:b/>
                <w:bCs/>
                <w:sz w:val="24"/>
                <w:szCs w:val="24"/>
              </w:rPr>
            </w:pPr>
            <w:r w:rsidRPr="00E34D42">
              <w:rPr>
                <w:rFonts w:ascii="Calibri" w:hAnsi="Calibri" w:cs="Calibri"/>
                <w:b/>
                <w:bCs/>
                <w:sz w:val="24"/>
                <w:szCs w:val="24"/>
              </w:rPr>
              <w:t>Elektryczne regulacje:</w:t>
            </w:r>
          </w:p>
          <w:p w14:paraId="185CA5EA" w14:textId="1D8968BA"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Elektryczna regulacja wysokości w zakresie od 320 mm do 910 mm +/- 30 mm</w:t>
            </w:r>
          </w:p>
          <w:p w14:paraId="3555D09C" w14:textId="7777777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 segment oparcia pleców od 0 do 75 stopni (+/- 5</w:t>
            </w:r>
            <w:r w:rsidRPr="00476281">
              <w:rPr>
                <w:rFonts w:ascii="Calibri" w:hAnsi="Calibri" w:cs="Calibri"/>
                <w:sz w:val="24"/>
                <w:szCs w:val="24"/>
                <w:vertAlign w:val="superscript"/>
              </w:rPr>
              <w:t>0</w:t>
            </w:r>
            <w:r w:rsidRPr="00476281">
              <w:rPr>
                <w:rFonts w:ascii="Calibri" w:hAnsi="Calibri" w:cs="Calibri"/>
                <w:sz w:val="24"/>
                <w:szCs w:val="24"/>
              </w:rPr>
              <w:t xml:space="preserve">)  </w:t>
            </w:r>
          </w:p>
          <w:p w14:paraId="3830B8E7" w14:textId="7777777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 segment uda od 0  do 45 stopni (+/- 5</w:t>
            </w:r>
            <w:r w:rsidRPr="00476281">
              <w:rPr>
                <w:rFonts w:ascii="Calibri" w:hAnsi="Calibri" w:cs="Calibri"/>
                <w:sz w:val="24"/>
                <w:szCs w:val="24"/>
                <w:vertAlign w:val="superscript"/>
              </w:rPr>
              <w:t>0</w:t>
            </w:r>
            <w:r w:rsidRPr="00476281">
              <w:rPr>
                <w:rFonts w:ascii="Calibri" w:hAnsi="Calibri" w:cs="Calibri"/>
                <w:sz w:val="24"/>
                <w:szCs w:val="24"/>
              </w:rPr>
              <w:t xml:space="preserve">) </w:t>
            </w:r>
          </w:p>
          <w:p w14:paraId="403253A7" w14:textId="77777777" w:rsidR="00555838" w:rsidRPr="00476281" w:rsidRDefault="00555838" w:rsidP="00BD36B7">
            <w:pPr>
              <w:spacing w:line="276" w:lineRule="auto"/>
              <w:rPr>
                <w:rFonts w:ascii="Calibri" w:hAnsi="Calibri" w:cs="Calibri"/>
                <w:b/>
                <w:sz w:val="24"/>
                <w:szCs w:val="24"/>
              </w:rPr>
            </w:pPr>
            <w:r w:rsidRPr="00476281">
              <w:rPr>
                <w:rFonts w:ascii="Calibri" w:hAnsi="Calibri" w:cs="Calibri"/>
                <w:sz w:val="24"/>
                <w:szCs w:val="24"/>
              </w:rPr>
              <w:t>- pozycja Trendlelenburga od 0 do 15 stopni (+/- 2</w:t>
            </w:r>
            <w:r w:rsidRPr="00476281">
              <w:rPr>
                <w:rFonts w:ascii="Calibri" w:hAnsi="Calibri" w:cs="Calibri"/>
                <w:sz w:val="24"/>
                <w:szCs w:val="24"/>
                <w:vertAlign w:val="superscript"/>
              </w:rPr>
              <w:t>0</w:t>
            </w:r>
            <w:r w:rsidRPr="00476281">
              <w:rPr>
                <w:rFonts w:ascii="Calibri" w:hAnsi="Calibri" w:cs="Calibri"/>
                <w:sz w:val="24"/>
                <w:szCs w:val="24"/>
              </w:rPr>
              <w:t xml:space="preserve">)  </w:t>
            </w:r>
          </w:p>
          <w:p w14:paraId="65C0106C" w14:textId="7777777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 pozycja anty-Trendlenburga od 0 do 15 stopni (+/- 2</w:t>
            </w:r>
            <w:r w:rsidRPr="00476281">
              <w:rPr>
                <w:rFonts w:ascii="Calibri" w:hAnsi="Calibri" w:cs="Calibri"/>
                <w:sz w:val="24"/>
                <w:szCs w:val="24"/>
                <w:vertAlign w:val="superscript"/>
              </w:rPr>
              <w:t>0</w:t>
            </w:r>
            <w:r w:rsidRPr="00476281">
              <w:rPr>
                <w:rFonts w:ascii="Calibri" w:hAnsi="Calibri" w:cs="Calibri"/>
                <w:sz w:val="24"/>
                <w:szCs w:val="24"/>
              </w:rPr>
              <w:t>)</w:t>
            </w:r>
          </w:p>
          <w:p w14:paraId="1442E883" w14:textId="77777777" w:rsidR="00555838" w:rsidRPr="00476281" w:rsidRDefault="00555838" w:rsidP="00BD36B7">
            <w:pPr>
              <w:spacing w:line="276" w:lineRule="auto"/>
              <w:rPr>
                <w:rFonts w:ascii="Calibri" w:hAnsi="Calibri" w:cs="Calibri"/>
                <w:sz w:val="24"/>
                <w:szCs w:val="24"/>
              </w:rPr>
            </w:pPr>
          </w:p>
          <w:p w14:paraId="65DEA4EE" w14:textId="7777777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Zakres regulacji wysokości leża góra/dół większy niż 500mm</w:t>
            </w:r>
          </w:p>
          <w:p w14:paraId="296A3945" w14:textId="77777777" w:rsidR="00555838" w:rsidRPr="00476281" w:rsidRDefault="00555838" w:rsidP="00BD36B7">
            <w:pPr>
              <w:spacing w:line="276" w:lineRule="auto"/>
              <w:rPr>
                <w:rFonts w:ascii="Calibri" w:hAnsi="Calibri" w:cs="Calibri"/>
                <w:sz w:val="24"/>
                <w:szCs w:val="24"/>
              </w:rPr>
            </w:pPr>
          </w:p>
          <w:p w14:paraId="0AC10C88" w14:textId="6B23DABD"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Sygnalizacja dźwiękowa informująca o najniższej pozycji leża</w:t>
            </w:r>
          </w:p>
        </w:tc>
        <w:tc>
          <w:tcPr>
            <w:tcW w:w="3824" w:type="dxa"/>
          </w:tcPr>
          <w:p w14:paraId="620FC8A8"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1291BAA3"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4CE6A543" w14:textId="29C627FE"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592EBE42" w14:textId="77777777" w:rsidTr="00BD36B7">
        <w:tc>
          <w:tcPr>
            <w:tcW w:w="704" w:type="dxa"/>
          </w:tcPr>
          <w:p w14:paraId="1BF43995"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0351DBDB" w14:textId="598B7A39"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Akumulator wbudowany w układ elektryczny łóżka podtrzymujący sterowanie łóżka przy braku zasilania sieciowego.</w:t>
            </w:r>
          </w:p>
        </w:tc>
        <w:tc>
          <w:tcPr>
            <w:tcW w:w="3824" w:type="dxa"/>
          </w:tcPr>
          <w:p w14:paraId="7BB1BE60"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6CE16DCC"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28978DFC" w14:textId="3B7AED68"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0B1964AD" w14:textId="77777777" w:rsidTr="00BD36B7">
        <w:tc>
          <w:tcPr>
            <w:tcW w:w="704" w:type="dxa"/>
          </w:tcPr>
          <w:p w14:paraId="7145CF47"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56DCB665" w14:textId="317ACD27" w:rsidR="004D1F99" w:rsidRPr="00476281" w:rsidRDefault="00555838" w:rsidP="004D1F99">
            <w:pPr>
              <w:spacing w:line="276" w:lineRule="auto"/>
              <w:rPr>
                <w:rFonts w:ascii="Calibri" w:hAnsi="Calibri" w:cs="Calibri"/>
                <w:sz w:val="24"/>
                <w:szCs w:val="24"/>
              </w:rPr>
            </w:pPr>
            <w:r w:rsidRPr="00476281">
              <w:rPr>
                <w:rFonts w:ascii="Calibri" w:hAnsi="Calibri" w:cs="Calibri"/>
                <w:sz w:val="24"/>
                <w:szCs w:val="24"/>
              </w:rPr>
              <w:t>Szczyty łóżka wykonane z tworzywa</w:t>
            </w:r>
            <w:r w:rsidR="004D1F99">
              <w:rPr>
                <w:rFonts w:ascii="Calibri" w:hAnsi="Calibri" w:cs="Calibri"/>
                <w:sz w:val="24"/>
                <w:szCs w:val="24"/>
              </w:rPr>
              <w:t xml:space="preserve"> lub</w:t>
            </w:r>
          </w:p>
          <w:p w14:paraId="1E2DC6D0" w14:textId="1C4B0849"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płyt</w:t>
            </w:r>
            <w:r w:rsidR="004D1F99">
              <w:rPr>
                <w:rFonts w:ascii="Calibri" w:hAnsi="Calibri" w:cs="Calibri"/>
                <w:sz w:val="24"/>
                <w:szCs w:val="24"/>
              </w:rPr>
              <w:t>y</w:t>
            </w:r>
            <w:r w:rsidRPr="00476281">
              <w:rPr>
                <w:rFonts w:ascii="Calibri" w:hAnsi="Calibri" w:cs="Calibri"/>
                <w:sz w:val="24"/>
                <w:szCs w:val="24"/>
              </w:rPr>
              <w:t xml:space="preserve"> dwustronnie laminowan</w:t>
            </w:r>
            <w:r w:rsidR="002C6256">
              <w:rPr>
                <w:rFonts w:ascii="Calibri" w:hAnsi="Calibri" w:cs="Calibri"/>
                <w:sz w:val="24"/>
                <w:szCs w:val="24"/>
              </w:rPr>
              <w:t>ej</w:t>
            </w:r>
            <w:r w:rsidRPr="00476281">
              <w:rPr>
                <w:rFonts w:ascii="Calibri" w:hAnsi="Calibri" w:cs="Calibri"/>
                <w:sz w:val="24"/>
                <w:szCs w:val="24"/>
              </w:rPr>
              <w:t xml:space="preserve"> grubości min. 8mm</w:t>
            </w:r>
            <w:r w:rsidR="002C6256">
              <w:rPr>
                <w:rFonts w:ascii="Calibri" w:hAnsi="Calibri" w:cs="Calibri"/>
                <w:sz w:val="24"/>
                <w:szCs w:val="24"/>
              </w:rPr>
              <w:t>.</w:t>
            </w:r>
            <w:r w:rsidRPr="00476281">
              <w:rPr>
                <w:rFonts w:ascii="Calibri" w:hAnsi="Calibri" w:cs="Calibri"/>
                <w:sz w:val="24"/>
                <w:szCs w:val="24"/>
              </w:rPr>
              <w:t xml:space="preserve"> Szczyty łatwe w dezynfekcji, odporne na środki dezynfekcyjne oraz promieniowanie UV.</w:t>
            </w:r>
          </w:p>
        </w:tc>
        <w:tc>
          <w:tcPr>
            <w:tcW w:w="3824" w:type="dxa"/>
          </w:tcPr>
          <w:p w14:paraId="1F3E0DF1"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2AA9A082"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37672594" w14:textId="735EF9B7"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729AEB62" w14:textId="77777777" w:rsidTr="00BD36B7">
        <w:tc>
          <w:tcPr>
            <w:tcW w:w="704" w:type="dxa"/>
          </w:tcPr>
          <w:p w14:paraId="68380661"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0238DC22"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Łóżko wyposażone w cztery niezależne, opuszczane ruchem półkulistym, tworzywowe barierki boczne, zabezpieczające pacjenta, zgodne </w:t>
            </w:r>
          </w:p>
          <w:p w14:paraId="5A61A8D7" w14:textId="05899B6F"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z norma medyczną </w:t>
            </w:r>
            <w:r w:rsidR="00BD36B7" w:rsidRPr="004474FF">
              <w:rPr>
                <w:rFonts w:ascii="Calibri" w:hAnsi="Calibri" w:cs="Calibri"/>
                <w:color w:val="000000" w:themeColor="text1"/>
                <w:sz w:val="24"/>
                <w:szCs w:val="24"/>
              </w:rPr>
              <w:t>IEC</w:t>
            </w:r>
            <w:r w:rsidRPr="00BD36B7">
              <w:rPr>
                <w:rFonts w:ascii="Calibri" w:hAnsi="Calibri" w:cs="Calibri"/>
                <w:color w:val="FF0000"/>
                <w:sz w:val="24"/>
                <w:szCs w:val="24"/>
              </w:rPr>
              <w:t xml:space="preserve"> </w:t>
            </w:r>
            <w:r w:rsidRPr="00476281">
              <w:rPr>
                <w:rFonts w:ascii="Calibri" w:hAnsi="Calibri" w:cs="Calibri"/>
                <w:sz w:val="24"/>
                <w:szCs w:val="24"/>
              </w:rPr>
              <w:t>60601-2-52</w:t>
            </w:r>
            <w:r w:rsidR="004474FF">
              <w:rPr>
                <w:rFonts w:ascii="Calibri" w:hAnsi="Calibri" w:cs="Calibri"/>
                <w:sz w:val="24"/>
                <w:szCs w:val="24"/>
              </w:rPr>
              <w:t xml:space="preserve"> </w:t>
            </w:r>
            <w:r w:rsidRPr="00476281">
              <w:rPr>
                <w:rFonts w:ascii="Calibri" w:hAnsi="Calibri" w:cs="Calibri"/>
                <w:sz w:val="24"/>
                <w:szCs w:val="24"/>
              </w:rPr>
              <w:t xml:space="preserve">lub </w:t>
            </w:r>
            <w:r w:rsidR="004474FF">
              <w:rPr>
                <w:rFonts w:ascii="Calibri" w:hAnsi="Calibri" w:cs="Calibri"/>
                <w:sz w:val="24"/>
                <w:szCs w:val="24"/>
              </w:rPr>
              <w:t xml:space="preserve">normą </w:t>
            </w:r>
            <w:r w:rsidRPr="00476281">
              <w:rPr>
                <w:rFonts w:ascii="Calibri" w:hAnsi="Calibri" w:cs="Calibri"/>
                <w:sz w:val="24"/>
                <w:szCs w:val="24"/>
              </w:rPr>
              <w:t>równoważną</w:t>
            </w:r>
            <w:r w:rsidR="004474FF">
              <w:rPr>
                <w:rFonts w:ascii="Calibri" w:hAnsi="Calibri" w:cs="Calibri"/>
                <w:sz w:val="24"/>
                <w:szCs w:val="24"/>
              </w:rPr>
              <w:t xml:space="preserve"> </w:t>
            </w:r>
            <w:r w:rsidRPr="00476281">
              <w:rPr>
                <w:rFonts w:ascii="Calibri" w:hAnsi="Calibri" w:cs="Calibri"/>
                <w:sz w:val="24"/>
                <w:szCs w:val="24"/>
              </w:rPr>
              <w:t xml:space="preserve">. </w:t>
            </w:r>
          </w:p>
          <w:p w14:paraId="6F972B8D" w14:textId="47088929"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Opuszczanie oraz podnoszenie barierek bocznych za pomocą jednej ręki, wspomagane  pneumatyczne. </w:t>
            </w:r>
          </w:p>
          <w:p w14:paraId="156EC333"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Barierki od strony głowy poruszające się wraz z segmentem oparcia pleców.</w:t>
            </w:r>
          </w:p>
          <w:p w14:paraId="5543427C" w14:textId="303EF409"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 xml:space="preserve">Wysokość barierek bocznych zabezpieczająca pacjenta minimum 40 cm.  </w:t>
            </w:r>
          </w:p>
          <w:p w14:paraId="105A696A" w14:textId="5069428C"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Barierki boczne wykonane z tworzywa</w:t>
            </w:r>
            <w:r w:rsidR="00956BE4">
              <w:rPr>
                <w:rFonts w:ascii="Calibri" w:hAnsi="Calibri" w:cs="Calibri"/>
                <w:sz w:val="24"/>
                <w:szCs w:val="24"/>
              </w:rPr>
              <w:t>.</w:t>
            </w:r>
          </w:p>
          <w:p w14:paraId="778ABD3A" w14:textId="7777777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Barierki wyposażone w tworzywowy uchwyt podtrzymujący pilot z możliwością ustawienia kąta.</w:t>
            </w:r>
          </w:p>
          <w:p w14:paraId="7811D173" w14:textId="58933886"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Możliwością powieszenia drenażu lub worków urologicznych na barierkach, uchwyty stanowią część barierek bocznych.</w:t>
            </w:r>
          </w:p>
          <w:p w14:paraId="4859A6A8" w14:textId="22EC51FC"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Barierki zabezpieczające na całej długości</w:t>
            </w:r>
            <w:r w:rsidR="00060C50">
              <w:rPr>
                <w:rFonts w:ascii="Calibri" w:hAnsi="Calibri" w:cs="Calibri"/>
                <w:sz w:val="24"/>
                <w:szCs w:val="24"/>
              </w:rPr>
              <w:t>.</w:t>
            </w:r>
          </w:p>
        </w:tc>
        <w:tc>
          <w:tcPr>
            <w:tcW w:w="3824" w:type="dxa"/>
          </w:tcPr>
          <w:p w14:paraId="487F596B"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58962E91"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490A789F" w14:textId="77777777" w:rsidR="00555838" w:rsidRDefault="00555838" w:rsidP="00BD36B7">
            <w:pPr>
              <w:spacing w:line="276" w:lineRule="auto"/>
              <w:rPr>
                <w:rFonts w:ascii="Calibri" w:hAnsi="Calibri" w:cs="Calibri"/>
                <w:color w:val="000000" w:themeColor="text1"/>
                <w:sz w:val="24"/>
                <w:szCs w:val="24"/>
              </w:rPr>
            </w:pPr>
          </w:p>
          <w:p w14:paraId="75665A16" w14:textId="31C24886" w:rsidR="00270359" w:rsidRPr="00476281" w:rsidRDefault="00270359" w:rsidP="00BD36B7">
            <w:pPr>
              <w:spacing w:line="276" w:lineRule="auto"/>
              <w:rPr>
                <w:rFonts w:ascii="Calibri" w:hAnsi="Calibri" w:cs="Calibri"/>
                <w:color w:val="000000" w:themeColor="text1"/>
                <w:sz w:val="24"/>
                <w:szCs w:val="24"/>
              </w:rPr>
            </w:pPr>
            <w:r>
              <w:rPr>
                <w:rFonts w:cstheme="minorHAnsi"/>
                <w:color w:val="000000" w:themeColor="text1"/>
                <w:sz w:val="24"/>
                <w:szCs w:val="24"/>
              </w:rPr>
              <w:t>Norma</w:t>
            </w:r>
            <w:r w:rsidRPr="005612C6">
              <w:rPr>
                <w:rFonts w:cstheme="minorHAnsi"/>
                <w:color w:val="000000" w:themeColor="text1"/>
                <w:sz w:val="24"/>
                <w:szCs w:val="24"/>
              </w:rPr>
              <w:t xml:space="preserve"> równoważn</w:t>
            </w:r>
            <w:r>
              <w:rPr>
                <w:rFonts w:cstheme="minorHAnsi"/>
                <w:color w:val="000000" w:themeColor="text1"/>
                <w:sz w:val="24"/>
                <w:szCs w:val="24"/>
              </w:rPr>
              <w:t>a</w:t>
            </w:r>
            <w:r w:rsidRPr="005612C6">
              <w:rPr>
                <w:rFonts w:cstheme="minorHAnsi"/>
                <w:color w:val="000000" w:themeColor="text1"/>
                <w:sz w:val="24"/>
                <w:szCs w:val="24"/>
              </w:rPr>
              <w:t>*:…………….. (*nazwa – wypełnić jeżeli oferowan</w:t>
            </w:r>
            <w:r>
              <w:rPr>
                <w:rFonts w:cstheme="minorHAnsi"/>
                <w:color w:val="000000" w:themeColor="text1"/>
                <w:sz w:val="24"/>
                <w:szCs w:val="24"/>
              </w:rPr>
              <w:t>y</w:t>
            </w:r>
            <w:r w:rsidRPr="005612C6">
              <w:rPr>
                <w:rFonts w:cstheme="minorHAnsi"/>
                <w:color w:val="000000" w:themeColor="text1"/>
                <w:sz w:val="24"/>
                <w:szCs w:val="24"/>
              </w:rPr>
              <w:t xml:space="preserve"> </w:t>
            </w:r>
            <w:r>
              <w:rPr>
                <w:rFonts w:cstheme="minorHAnsi"/>
                <w:color w:val="000000" w:themeColor="text1"/>
                <w:sz w:val="24"/>
                <w:szCs w:val="24"/>
              </w:rPr>
              <w:t>przedmiot zamówienia</w:t>
            </w:r>
            <w:r w:rsidRPr="005612C6">
              <w:rPr>
                <w:rFonts w:cstheme="minorHAnsi"/>
                <w:color w:val="000000" w:themeColor="text1"/>
                <w:sz w:val="24"/>
                <w:szCs w:val="24"/>
              </w:rPr>
              <w:t xml:space="preserve"> posiada </w:t>
            </w:r>
            <w:r>
              <w:rPr>
                <w:rFonts w:cstheme="minorHAnsi"/>
                <w:color w:val="000000" w:themeColor="text1"/>
                <w:sz w:val="24"/>
                <w:szCs w:val="24"/>
              </w:rPr>
              <w:t>normę</w:t>
            </w:r>
            <w:r w:rsidRPr="005612C6">
              <w:rPr>
                <w:rFonts w:cstheme="minorHAnsi"/>
                <w:color w:val="000000" w:themeColor="text1"/>
                <w:sz w:val="24"/>
                <w:szCs w:val="24"/>
              </w:rPr>
              <w:t xml:space="preserve"> równoważn</w:t>
            </w:r>
            <w:r>
              <w:rPr>
                <w:rFonts w:cstheme="minorHAnsi"/>
                <w:color w:val="000000" w:themeColor="text1"/>
                <w:sz w:val="24"/>
                <w:szCs w:val="24"/>
              </w:rPr>
              <w:t>ą</w:t>
            </w:r>
            <w:r w:rsidRPr="005612C6">
              <w:rPr>
                <w:rFonts w:cstheme="minorHAnsi"/>
                <w:color w:val="000000" w:themeColor="text1"/>
                <w:sz w:val="24"/>
                <w:szCs w:val="24"/>
              </w:rPr>
              <w:t>)</w:t>
            </w:r>
          </w:p>
        </w:tc>
      </w:tr>
      <w:tr w:rsidR="00555838" w:rsidRPr="00476281" w14:paraId="532B60D8" w14:textId="77777777" w:rsidTr="00BD36B7">
        <w:tc>
          <w:tcPr>
            <w:tcW w:w="704" w:type="dxa"/>
          </w:tcPr>
          <w:p w14:paraId="40F102AB"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79003A67" w14:textId="4E2B97A7"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Wysuwana półka na prowadnicach teleskopowych do odkładania pościeli z miejscem na panel centralny.</w:t>
            </w:r>
          </w:p>
        </w:tc>
        <w:tc>
          <w:tcPr>
            <w:tcW w:w="3824" w:type="dxa"/>
          </w:tcPr>
          <w:p w14:paraId="14856292"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5C23321C"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1B8B899F" w14:textId="79EB1A55"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114EBD68" w14:textId="77777777" w:rsidTr="00BD36B7">
        <w:tc>
          <w:tcPr>
            <w:tcW w:w="704" w:type="dxa"/>
          </w:tcPr>
          <w:p w14:paraId="3CBE34C0"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7965B73C" w14:textId="77777777" w:rsidR="00555838" w:rsidRPr="00476281" w:rsidRDefault="00555838" w:rsidP="00BD36B7">
            <w:pPr>
              <w:snapToGrid w:val="0"/>
              <w:spacing w:line="276" w:lineRule="auto"/>
              <w:rPr>
                <w:rFonts w:ascii="Calibri" w:hAnsi="Calibri" w:cs="Calibri"/>
                <w:sz w:val="24"/>
                <w:szCs w:val="24"/>
              </w:rPr>
            </w:pPr>
            <w:r w:rsidRPr="00476281">
              <w:rPr>
                <w:rFonts w:ascii="Calibri" w:hAnsi="Calibri" w:cs="Calibri"/>
                <w:sz w:val="24"/>
                <w:szCs w:val="24"/>
              </w:rPr>
              <w:t>Przedłużenie leża minimum 28 cm.</w:t>
            </w:r>
          </w:p>
          <w:p w14:paraId="67FA74C0" w14:textId="4E336345" w:rsidR="00555838" w:rsidRPr="00476281" w:rsidRDefault="00555838" w:rsidP="00BD36B7">
            <w:pPr>
              <w:spacing w:line="276" w:lineRule="auto"/>
              <w:rPr>
                <w:rFonts w:ascii="Calibri" w:hAnsi="Calibri" w:cs="Calibri"/>
                <w:b/>
                <w:bCs/>
                <w:sz w:val="24"/>
                <w:szCs w:val="24"/>
              </w:rPr>
            </w:pPr>
            <w:r w:rsidRPr="00476281">
              <w:rPr>
                <w:rFonts w:ascii="Calibri" w:hAnsi="Calibri" w:cs="Calibri"/>
                <w:sz w:val="24"/>
                <w:szCs w:val="24"/>
                <w:lang w:eastAsia="pl-PL"/>
              </w:rPr>
              <w:t>Dźwignie zwalniania mechanizmu umieszczone od strony nóg w szczycie łóżka.</w:t>
            </w:r>
            <w:r w:rsidRPr="00476281">
              <w:rPr>
                <w:rFonts w:ascii="Calibri" w:hAnsi="Calibri" w:cs="Calibri"/>
                <w:sz w:val="24"/>
                <w:szCs w:val="24"/>
              </w:rPr>
              <w:t xml:space="preserve"> Nie dopuszcza się mechanizmów umieszczonych pod ramą leża</w:t>
            </w:r>
          </w:p>
        </w:tc>
        <w:tc>
          <w:tcPr>
            <w:tcW w:w="3824" w:type="dxa"/>
          </w:tcPr>
          <w:p w14:paraId="4D46496B"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1C7B6145"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42DF7315" w14:textId="764135F5"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6244326B" w14:textId="77777777" w:rsidTr="00BD36B7">
        <w:tc>
          <w:tcPr>
            <w:tcW w:w="704" w:type="dxa"/>
          </w:tcPr>
          <w:p w14:paraId="14C4EAEB"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6174EC52" w14:textId="24742C41"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 xml:space="preserve">4 uchwyty stabilizujące materac </w:t>
            </w:r>
          </w:p>
        </w:tc>
        <w:tc>
          <w:tcPr>
            <w:tcW w:w="3824" w:type="dxa"/>
          </w:tcPr>
          <w:p w14:paraId="444F4DE9"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1C78D305" w14:textId="200DFF25" w:rsidR="00555838" w:rsidRPr="001C5F1A"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tc>
      </w:tr>
      <w:tr w:rsidR="00555838" w:rsidRPr="00476281" w14:paraId="4297F234" w14:textId="77777777" w:rsidTr="00BD36B7">
        <w:tc>
          <w:tcPr>
            <w:tcW w:w="704" w:type="dxa"/>
          </w:tcPr>
          <w:p w14:paraId="6D4F1746"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008A27B1" w14:textId="7A24C892" w:rsidR="00555838" w:rsidRPr="00476281" w:rsidRDefault="00555838" w:rsidP="00BD36B7">
            <w:pPr>
              <w:snapToGrid w:val="0"/>
              <w:spacing w:line="276" w:lineRule="auto"/>
              <w:rPr>
                <w:rFonts w:ascii="Calibri" w:hAnsi="Calibri" w:cs="Calibri"/>
                <w:sz w:val="24"/>
                <w:szCs w:val="24"/>
              </w:rPr>
            </w:pPr>
            <w:r w:rsidRPr="00476281">
              <w:rPr>
                <w:rFonts w:ascii="Calibri" w:eastAsia="Calibri,Arial" w:hAnsi="Calibri" w:cs="Calibri"/>
                <w:sz w:val="24"/>
                <w:szCs w:val="24"/>
              </w:rPr>
              <w:t>Koła o średnicy  150 mm z systemem sterowania jazdy na wprost i z centralnym systemem hamulcowym. System obsługiwany dźwigniami od strony nóg pacjenta, zlokalizowanymi bezpośrednio przy kołach.</w:t>
            </w:r>
          </w:p>
          <w:p w14:paraId="0E3CC18F" w14:textId="4F216EE4"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Sygnalizacja dźwiękowa informująca o zwolnionej blokadzie kół.</w:t>
            </w:r>
          </w:p>
        </w:tc>
        <w:tc>
          <w:tcPr>
            <w:tcW w:w="3824" w:type="dxa"/>
          </w:tcPr>
          <w:p w14:paraId="34FB80B8" w14:textId="77777777" w:rsidR="00ED13FE" w:rsidRPr="005612C6" w:rsidRDefault="00ED13FE" w:rsidP="00BD36B7">
            <w:pPr>
              <w:spacing w:line="276" w:lineRule="auto"/>
              <w:rPr>
                <w:rFonts w:cstheme="minorHAnsi"/>
                <w:color w:val="000000" w:themeColor="text1"/>
                <w:sz w:val="24"/>
                <w:szCs w:val="24"/>
              </w:rPr>
            </w:pPr>
            <w:r>
              <w:rPr>
                <w:rFonts w:cstheme="minorHAnsi"/>
                <w:color w:val="000000" w:themeColor="text1"/>
                <w:sz w:val="24"/>
                <w:szCs w:val="24"/>
              </w:rPr>
              <w:t>Tak/Nie</w:t>
            </w:r>
          </w:p>
          <w:p w14:paraId="2F85DA8D" w14:textId="77777777" w:rsidR="00ED13FE" w:rsidRPr="005612C6" w:rsidRDefault="00ED13FE" w:rsidP="00BD36B7">
            <w:pPr>
              <w:spacing w:line="276" w:lineRule="auto"/>
              <w:rPr>
                <w:rFonts w:cstheme="minorHAnsi"/>
                <w:color w:val="000000" w:themeColor="text1"/>
                <w:sz w:val="24"/>
                <w:szCs w:val="24"/>
              </w:rPr>
            </w:pPr>
            <w:r w:rsidRPr="005612C6">
              <w:rPr>
                <w:rFonts w:cstheme="minorHAnsi"/>
                <w:color w:val="000000" w:themeColor="text1"/>
                <w:sz w:val="24"/>
                <w:szCs w:val="24"/>
              </w:rPr>
              <w:t>(niewłaściwe skreślić)</w:t>
            </w:r>
          </w:p>
          <w:p w14:paraId="0DB3B79E" w14:textId="61A8374A" w:rsidR="00555838" w:rsidRPr="00476281" w:rsidRDefault="00555838" w:rsidP="00BD36B7">
            <w:pPr>
              <w:spacing w:line="276" w:lineRule="auto"/>
              <w:rPr>
                <w:rFonts w:ascii="Calibri" w:hAnsi="Calibri" w:cs="Calibri"/>
                <w:color w:val="000000" w:themeColor="text1"/>
                <w:sz w:val="24"/>
                <w:szCs w:val="24"/>
              </w:rPr>
            </w:pPr>
          </w:p>
        </w:tc>
      </w:tr>
      <w:tr w:rsidR="00555838" w:rsidRPr="00476281" w14:paraId="22B4E580" w14:textId="77777777" w:rsidTr="00BD36B7">
        <w:tc>
          <w:tcPr>
            <w:tcW w:w="704" w:type="dxa"/>
          </w:tcPr>
          <w:p w14:paraId="5A338B82" w14:textId="77777777" w:rsidR="00555838" w:rsidRPr="00476281" w:rsidRDefault="00555838" w:rsidP="00BD36B7">
            <w:pPr>
              <w:pStyle w:val="Akapitzlist"/>
              <w:numPr>
                <w:ilvl w:val="0"/>
                <w:numId w:val="1"/>
              </w:numPr>
              <w:spacing w:line="276" w:lineRule="auto"/>
              <w:rPr>
                <w:rFonts w:ascii="Calibri" w:hAnsi="Calibri" w:cs="Calibri"/>
                <w:b/>
                <w:sz w:val="24"/>
                <w:szCs w:val="24"/>
              </w:rPr>
            </w:pPr>
          </w:p>
        </w:tc>
        <w:tc>
          <w:tcPr>
            <w:tcW w:w="4536" w:type="dxa"/>
          </w:tcPr>
          <w:p w14:paraId="067BD32C" w14:textId="702F77EE" w:rsidR="00555838" w:rsidRPr="00476281" w:rsidRDefault="00555838" w:rsidP="00BD36B7">
            <w:pPr>
              <w:spacing w:line="276" w:lineRule="auto"/>
              <w:rPr>
                <w:rFonts w:ascii="Calibri" w:hAnsi="Calibri" w:cs="Calibri"/>
                <w:sz w:val="24"/>
                <w:szCs w:val="24"/>
              </w:rPr>
            </w:pPr>
            <w:r w:rsidRPr="00476281">
              <w:rPr>
                <w:rFonts w:ascii="Calibri" w:hAnsi="Calibri" w:cs="Calibri"/>
                <w:sz w:val="24"/>
                <w:szCs w:val="24"/>
              </w:rPr>
              <w:t>Bezpieczne obciążenie robocze minimum 260 kg.</w:t>
            </w:r>
          </w:p>
        </w:tc>
        <w:tc>
          <w:tcPr>
            <w:tcW w:w="3824" w:type="dxa"/>
          </w:tcPr>
          <w:p w14:paraId="3F26C987" w14:textId="77777777" w:rsidR="001C5F1A" w:rsidRPr="001C5F1A" w:rsidRDefault="001C5F1A" w:rsidP="001C5F1A">
            <w:pPr>
              <w:spacing w:line="276" w:lineRule="auto"/>
              <w:rPr>
                <w:rFonts w:ascii="Calibri" w:hAnsi="Calibri" w:cs="Calibri"/>
                <w:color w:val="000000" w:themeColor="text1"/>
                <w:sz w:val="24"/>
                <w:szCs w:val="24"/>
              </w:rPr>
            </w:pPr>
            <w:r w:rsidRPr="001C5F1A">
              <w:rPr>
                <w:rFonts w:ascii="Calibri" w:hAnsi="Calibri" w:cs="Calibri"/>
                <w:color w:val="000000" w:themeColor="text1"/>
                <w:sz w:val="24"/>
                <w:szCs w:val="24"/>
              </w:rPr>
              <w:t>Tak/Nie</w:t>
            </w:r>
          </w:p>
          <w:p w14:paraId="3B00A489" w14:textId="4E0E0A12" w:rsidR="00555838" w:rsidRPr="00476281" w:rsidRDefault="001C5F1A" w:rsidP="001C5F1A">
            <w:pPr>
              <w:spacing w:line="276" w:lineRule="auto"/>
              <w:rPr>
                <w:rFonts w:ascii="Calibri" w:hAnsi="Calibri" w:cs="Calibri"/>
                <w:color w:val="000000" w:themeColor="text1"/>
                <w:sz w:val="24"/>
                <w:szCs w:val="24"/>
              </w:rPr>
            </w:pPr>
            <w:r w:rsidRPr="001C5F1A">
              <w:rPr>
                <w:rFonts w:ascii="Calibri" w:hAnsi="Calibri" w:cs="Calibri"/>
                <w:color w:val="000000" w:themeColor="text1"/>
                <w:sz w:val="24"/>
                <w:szCs w:val="24"/>
              </w:rPr>
              <w:t>(niewłaściwe skreślić)</w:t>
            </w:r>
          </w:p>
        </w:tc>
      </w:tr>
      <w:tr w:rsidR="00E26246" w:rsidRPr="00476281" w14:paraId="66557268" w14:textId="77777777" w:rsidTr="000856F0">
        <w:tc>
          <w:tcPr>
            <w:tcW w:w="704" w:type="dxa"/>
          </w:tcPr>
          <w:p w14:paraId="0C1B638E" w14:textId="77777777" w:rsidR="00E26246" w:rsidRPr="00476281" w:rsidRDefault="00E26246" w:rsidP="00E26246">
            <w:pPr>
              <w:pStyle w:val="Akapitzlist"/>
              <w:numPr>
                <w:ilvl w:val="0"/>
                <w:numId w:val="1"/>
              </w:numPr>
              <w:spacing w:line="276" w:lineRule="auto"/>
              <w:rPr>
                <w:rFonts w:ascii="Calibri" w:hAnsi="Calibri" w:cs="Calibri"/>
                <w:b/>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1C6F583" w14:textId="795EA08B" w:rsidR="00E26246" w:rsidRPr="00476281" w:rsidRDefault="00E26246" w:rsidP="00E26246">
            <w:pPr>
              <w:spacing w:line="276" w:lineRule="auto"/>
              <w:rPr>
                <w:rFonts w:ascii="Calibri" w:hAnsi="Calibri" w:cs="Calibri"/>
                <w:sz w:val="24"/>
                <w:szCs w:val="24"/>
              </w:rPr>
            </w:pPr>
            <w:r>
              <w:rPr>
                <w:rStyle w:val="rynqvb"/>
                <w:rFonts w:cstheme="minorHAnsi"/>
                <w:sz w:val="24"/>
                <w:szCs w:val="24"/>
              </w:rPr>
              <w:t>Wyrób medyczny dopuszczony do obrotu na terenie RP</w:t>
            </w:r>
            <w:r>
              <w:rPr>
                <w:rStyle w:val="rynqvb"/>
                <w:rFonts w:cstheme="minorHAnsi"/>
                <w:sz w:val="24"/>
                <w:szCs w:val="24"/>
              </w:rPr>
              <w:tab/>
            </w:r>
          </w:p>
        </w:tc>
        <w:tc>
          <w:tcPr>
            <w:tcW w:w="3824" w:type="dxa"/>
            <w:tcBorders>
              <w:top w:val="single" w:sz="4" w:space="0" w:color="auto"/>
              <w:left w:val="single" w:sz="4" w:space="0" w:color="auto"/>
              <w:bottom w:val="single" w:sz="4" w:space="0" w:color="auto"/>
              <w:right w:val="single" w:sz="4" w:space="0" w:color="auto"/>
            </w:tcBorders>
          </w:tcPr>
          <w:p w14:paraId="3E41E69D" w14:textId="77777777" w:rsidR="00E26246" w:rsidRDefault="00E26246" w:rsidP="00E26246">
            <w:pPr>
              <w:spacing w:line="276" w:lineRule="auto"/>
              <w:rPr>
                <w:rStyle w:val="rynqvb"/>
                <w:rFonts w:cstheme="minorHAnsi"/>
                <w:sz w:val="24"/>
                <w:szCs w:val="24"/>
              </w:rPr>
            </w:pPr>
            <w:r>
              <w:rPr>
                <w:rStyle w:val="rynqvb"/>
                <w:rFonts w:cstheme="minorHAnsi"/>
                <w:sz w:val="24"/>
                <w:szCs w:val="24"/>
              </w:rPr>
              <w:t>Tak/Nie</w:t>
            </w:r>
          </w:p>
          <w:p w14:paraId="18C55B8A" w14:textId="0138E117" w:rsidR="00E26246" w:rsidRDefault="00E26246" w:rsidP="00E26246">
            <w:pPr>
              <w:spacing w:line="276" w:lineRule="auto"/>
              <w:rPr>
                <w:rFonts w:ascii="Calibri" w:hAnsi="Calibri" w:cs="Calibri"/>
                <w:color w:val="000000" w:themeColor="text1"/>
                <w:sz w:val="24"/>
                <w:szCs w:val="24"/>
              </w:rPr>
            </w:pPr>
            <w:r>
              <w:rPr>
                <w:rStyle w:val="rynqvb"/>
                <w:rFonts w:cstheme="minorHAnsi"/>
                <w:sz w:val="24"/>
                <w:szCs w:val="24"/>
              </w:rPr>
              <w:t>(niewłaściwe skreślić)</w:t>
            </w:r>
          </w:p>
        </w:tc>
      </w:tr>
    </w:tbl>
    <w:p w14:paraId="2E7CD8B7" w14:textId="77777777" w:rsidR="00C960A7" w:rsidRPr="00476281" w:rsidRDefault="00C960A7" w:rsidP="00476281">
      <w:pPr>
        <w:pStyle w:val="Akapitzlist"/>
        <w:keepLines/>
        <w:spacing w:line="276" w:lineRule="auto"/>
        <w:ind w:left="360"/>
        <w:rPr>
          <w:rFonts w:ascii="Calibri" w:eastAsia="Times New Roman" w:hAnsi="Calibri" w:cs="Calibri"/>
          <w:b/>
          <w:bCs/>
          <w:sz w:val="24"/>
          <w:szCs w:val="24"/>
          <w:lang w:eastAsia="pl-PL"/>
        </w:rPr>
      </w:pPr>
    </w:p>
    <w:p w14:paraId="0692A021" w14:textId="62C7D8C3" w:rsidR="008A10FB" w:rsidRPr="00476281" w:rsidRDefault="008A10FB" w:rsidP="00476281">
      <w:pPr>
        <w:pStyle w:val="Akapitzlist"/>
        <w:keepLines/>
        <w:numPr>
          <w:ilvl w:val="0"/>
          <w:numId w:val="4"/>
        </w:numPr>
        <w:spacing w:line="276" w:lineRule="auto"/>
        <w:rPr>
          <w:rFonts w:ascii="Calibri" w:eastAsia="Times New Roman" w:hAnsi="Calibri" w:cs="Calibri"/>
          <w:b/>
          <w:bCs/>
          <w:sz w:val="24"/>
          <w:szCs w:val="24"/>
          <w:lang w:eastAsia="pl-PL"/>
        </w:rPr>
      </w:pPr>
      <w:r w:rsidRPr="00476281">
        <w:rPr>
          <w:rFonts w:ascii="Calibri" w:eastAsia="Times New Roman" w:hAnsi="Calibri" w:cs="Calibri"/>
          <w:bCs/>
          <w:sz w:val="24"/>
          <w:szCs w:val="24"/>
          <w:lang w:eastAsia="pl-PL"/>
        </w:rPr>
        <w:t>Poprawnie wypełniony formularz specyfikacji technicznej w kolumnie „</w:t>
      </w:r>
      <w:r w:rsidRPr="00476281">
        <w:rPr>
          <w:rFonts w:ascii="Calibri" w:hAnsi="Calibri" w:cs="Calibri"/>
          <w:sz w:val="24"/>
          <w:szCs w:val="24"/>
        </w:rPr>
        <w:t xml:space="preserve">Rodzaj / Oznaczenie / Parametry i funkcjonalności </w:t>
      </w:r>
      <w:r w:rsidRPr="00476281">
        <w:rPr>
          <w:rFonts w:ascii="Calibri" w:hAnsi="Calibri" w:cs="Calibri"/>
          <w:bCs/>
          <w:sz w:val="24"/>
          <w:szCs w:val="24"/>
        </w:rPr>
        <w:t>oferowanego sprzętu</w:t>
      </w:r>
      <w:r w:rsidRPr="00476281">
        <w:rPr>
          <w:rFonts w:ascii="Calibri" w:eastAsia="Times New Roman" w:hAnsi="Calibri" w:cs="Calibri"/>
          <w:bCs/>
          <w:sz w:val="24"/>
          <w:szCs w:val="24"/>
          <w:lang w:eastAsia="pl-PL"/>
        </w:rPr>
        <w:t>” (kolumna określająca oferowany asortyment), musi zawierać jego jednoznaczne określenie poprzez podanie –, nazwy producenta, modelu sprzętu oraz innych oznaczeń jednoznacznie identyfikujących oferowany produkt, potwierdzenie spełniania przez oferowany produkt wymagań Zamawiającego określonych w kolumnie „</w:t>
      </w:r>
      <w:r w:rsidRPr="00476281">
        <w:rPr>
          <w:rFonts w:ascii="Calibri" w:hAnsi="Calibri" w:cs="Calibri"/>
          <w:sz w:val="24"/>
          <w:szCs w:val="24"/>
        </w:rPr>
        <w:t>Rodzaj sprzętu / Parametry i funkcjonalności wymagane przez Zamawiającego”,</w:t>
      </w:r>
      <w:r w:rsidRPr="00476281">
        <w:rPr>
          <w:rFonts w:ascii="Calibri" w:eastAsia="Times New Roman" w:hAnsi="Calibri" w:cs="Calibri"/>
          <w:bCs/>
          <w:sz w:val="24"/>
          <w:szCs w:val="24"/>
          <w:lang w:eastAsia="pl-PL"/>
        </w:rPr>
        <w:t xml:space="preserve"> a także w przypadku, gdy Zamawiający wskazał w formularzu - jednoznaczne wskazanie parametrów technicznych przy danym parametrze, funkcjonalności.  Zamawiający nie dopuszcza wskazania jedynie oznaczenia określającego „rodzinę” (grupę) produktów, co oznacza, że w przypadku, gdy wskazanie producenta oraz modelu nie jest wystarczające do jednoznacznej identyfikacji oferowanego produktu, </w:t>
      </w:r>
      <w:r w:rsidRPr="00476281">
        <w:rPr>
          <w:rFonts w:ascii="Calibri" w:eastAsia="Times New Roman" w:hAnsi="Calibri" w:cs="Calibri"/>
          <w:b/>
          <w:bCs/>
          <w:sz w:val="24"/>
          <w:szCs w:val="24"/>
          <w:lang w:eastAsia="pl-PL"/>
        </w:rPr>
        <w:t xml:space="preserve">Wykonawca jest zobowiązany dodatkowo inne oznaczenie umożliwiające identyfikację, w tym na przykład wskazać link do karty produktu lub załączyć taką kartę do oferty. </w:t>
      </w:r>
    </w:p>
    <w:p w14:paraId="4215B594" w14:textId="77777777" w:rsidR="008A10FB" w:rsidRPr="00476281" w:rsidRDefault="008A10FB" w:rsidP="00476281">
      <w:pPr>
        <w:pStyle w:val="Akapitzlist"/>
        <w:keepLines/>
        <w:numPr>
          <w:ilvl w:val="0"/>
          <w:numId w:val="4"/>
        </w:numPr>
        <w:spacing w:after="0" w:line="276" w:lineRule="auto"/>
        <w:rPr>
          <w:rFonts w:ascii="Calibri" w:eastAsia="Times New Roman" w:hAnsi="Calibri" w:cs="Calibri"/>
          <w:bCs/>
          <w:sz w:val="24"/>
          <w:szCs w:val="24"/>
          <w:lang w:eastAsia="pl-PL"/>
        </w:rPr>
      </w:pPr>
      <w:r w:rsidRPr="00476281">
        <w:rPr>
          <w:rFonts w:ascii="Calibri" w:eastAsia="Times New Roman" w:hAnsi="Calibri" w:cs="Calibri"/>
          <w:bCs/>
          <w:sz w:val="24"/>
          <w:szCs w:val="24"/>
          <w:lang w:eastAsia="pl-PL"/>
        </w:rPr>
        <w:t xml:space="preserve">Niedopuszczalne jest wprowadzanie przez Wykonawców jakichkolwiek zmian w formularzu specyfikacji technicznej. Zmiana jest możliwa tylko w przypadku, gdy Zamawiający wprowadził zmiany w SWZ przed terminem otwarcia ofert i nie udostępnił zmienionego formularza specyfikacji technicznej. W każdym innym przypadku wprowadzenie zmian skutkować będzie odrzuceniem oferty zgodnie z przepisami ustawy. Zamawiający zaleca wykorzystanie formularza specyfikacji technicznej przekazanego przez Zamawiającego. Dopuszcza się w ofercie złożenie formularza specyfikacji technicznej opracowanego przez Wykonawców pod warunkiem, że będzie on identyczny co do treści z formularzem przygotowanym przez Zamawiającego. </w:t>
      </w:r>
    </w:p>
    <w:p w14:paraId="55E3D352" w14:textId="77777777" w:rsidR="008A10FB" w:rsidRPr="00476281" w:rsidRDefault="008A10FB" w:rsidP="00476281">
      <w:pPr>
        <w:pStyle w:val="Akapitzlist"/>
        <w:keepLines/>
        <w:numPr>
          <w:ilvl w:val="0"/>
          <w:numId w:val="4"/>
        </w:numPr>
        <w:spacing w:after="0" w:line="276" w:lineRule="auto"/>
        <w:rPr>
          <w:rFonts w:ascii="Calibri" w:eastAsia="Calibri" w:hAnsi="Calibri" w:cs="Calibri"/>
          <w:sz w:val="24"/>
          <w:szCs w:val="24"/>
        </w:rPr>
      </w:pPr>
      <w:r w:rsidRPr="00476281">
        <w:rPr>
          <w:rFonts w:ascii="Calibri" w:eastAsia="Times New Roman" w:hAnsi="Calibri" w:cs="Calibri"/>
          <w:b/>
          <w:bCs/>
          <w:sz w:val="24"/>
          <w:szCs w:val="24"/>
          <w:lang w:eastAsia="pl-PL"/>
        </w:rPr>
        <w:t>Specyfikacja techniczna stanowi treść oferty i nie podlega uzupełnieniu.</w:t>
      </w:r>
    </w:p>
    <w:p w14:paraId="202EC17D" w14:textId="77777777" w:rsidR="008A10FB" w:rsidRPr="00476281" w:rsidRDefault="008A10FB" w:rsidP="00476281">
      <w:pPr>
        <w:pStyle w:val="Akapitzlist"/>
        <w:keepLines/>
        <w:spacing w:after="0" w:line="276" w:lineRule="auto"/>
        <w:ind w:left="360"/>
        <w:rPr>
          <w:rFonts w:ascii="Calibri" w:hAnsi="Calibri" w:cs="Calibri"/>
          <w:sz w:val="24"/>
          <w:szCs w:val="24"/>
        </w:rPr>
      </w:pPr>
    </w:p>
    <w:p w14:paraId="3CC1A3F0" w14:textId="77777777" w:rsidR="008A10FB" w:rsidRPr="00476281" w:rsidRDefault="008A10FB" w:rsidP="00476281">
      <w:pPr>
        <w:pStyle w:val="Akapitzlist"/>
        <w:keepLines/>
        <w:spacing w:after="0" w:line="276" w:lineRule="auto"/>
        <w:ind w:left="360"/>
        <w:rPr>
          <w:rFonts w:ascii="Calibri" w:hAnsi="Calibri" w:cs="Calibri"/>
          <w:sz w:val="24"/>
          <w:szCs w:val="24"/>
        </w:rPr>
      </w:pPr>
      <w:r w:rsidRPr="00476281">
        <w:rPr>
          <w:rFonts w:ascii="Calibri" w:hAnsi="Calibri" w:cs="Calibri"/>
          <w:sz w:val="24"/>
          <w:szCs w:val="24"/>
        </w:rPr>
        <w:lastRenderedPageBreak/>
        <w:t xml:space="preserve"> Uwaga: Specyfikację techniczną należy złożyć w postaci elektronicznej. Plik/dokument winien być podpisany kwalifikowanym podpisem elektronicznym osoby/osób upoważnionej do reprezentacji Wykonawcy.</w:t>
      </w:r>
    </w:p>
    <w:p w14:paraId="6BBB0B9F" w14:textId="77777777" w:rsidR="00752782" w:rsidRPr="00476281" w:rsidRDefault="00752782" w:rsidP="00476281">
      <w:pPr>
        <w:spacing w:line="276" w:lineRule="auto"/>
        <w:rPr>
          <w:rFonts w:ascii="Calibri" w:hAnsi="Calibri" w:cs="Calibri"/>
          <w:sz w:val="24"/>
          <w:szCs w:val="24"/>
        </w:rPr>
      </w:pPr>
    </w:p>
    <w:sectPr w:rsidR="00752782" w:rsidRPr="0047628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A3F2C" w14:textId="77777777" w:rsidR="000865C8" w:rsidRDefault="000865C8" w:rsidP="0088002A">
      <w:pPr>
        <w:spacing w:after="0" w:line="240" w:lineRule="auto"/>
      </w:pPr>
      <w:r>
        <w:separator/>
      </w:r>
    </w:p>
  </w:endnote>
  <w:endnote w:type="continuationSeparator" w:id="0">
    <w:p w14:paraId="6940E3C5" w14:textId="77777777" w:rsidR="000865C8" w:rsidRDefault="000865C8" w:rsidP="0088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Arial">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79CA" w14:textId="77777777" w:rsidR="00EF2F98" w:rsidRDefault="00EF2F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A430A" w14:textId="77777777" w:rsidR="00EF2F98" w:rsidRDefault="00EF2F9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7ED9" w14:textId="77777777" w:rsidR="00EF2F98" w:rsidRDefault="00EF2F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D74B" w14:textId="77777777" w:rsidR="000865C8" w:rsidRDefault="000865C8" w:rsidP="0088002A">
      <w:pPr>
        <w:spacing w:after="0" w:line="240" w:lineRule="auto"/>
      </w:pPr>
      <w:r>
        <w:separator/>
      </w:r>
    </w:p>
  </w:footnote>
  <w:footnote w:type="continuationSeparator" w:id="0">
    <w:p w14:paraId="3FC4B7A1" w14:textId="77777777" w:rsidR="000865C8" w:rsidRDefault="000865C8" w:rsidP="008800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416A" w14:textId="77777777" w:rsidR="00EF2F98" w:rsidRDefault="00EF2F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D2603" w14:textId="77777777" w:rsidR="0088002A" w:rsidRDefault="0088002A" w:rsidP="0088002A">
    <w:pPr>
      <w:pStyle w:val="Nagwek"/>
    </w:pPr>
    <w:r w:rsidRPr="005443F9">
      <w:rPr>
        <w:noProof/>
      </w:rPr>
      <w:drawing>
        <wp:inline distT="0" distB="0" distL="0" distR="0" wp14:anchorId="1618E9D9" wp14:editId="54CFDB22">
          <wp:extent cx="5760720" cy="571500"/>
          <wp:effectExtent l="0" t="0" r="0" b="0"/>
          <wp:docPr id="1" name="Obraz 1" descr="Logotyp przedsięwzięcia objętego wsparciem ze środków Planu rozwojowego z zakresu Inwestycji realizowanej w ramach Krajowego Planu Odbudowy i Zwiększania Odporności – komponent D „Efektywność, dostępność i jakość systemu ochrony 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568848EF" w14:textId="730D9C5C" w:rsidR="0088002A" w:rsidRPr="005B022F" w:rsidRDefault="0088002A" w:rsidP="0088002A">
    <w:pPr>
      <w:pStyle w:val="Nagwek"/>
      <w:pBdr>
        <w:bottom w:val="single" w:sz="4" w:space="1" w:color="auto"/>
      </w:pBdr>
      <w:rPr>
        <w:rFonts w:cstheme="minorHAnsi"/>
        <w:sz w:val="24"/>
        <w:szCs w:val="24"/>
      </w:rPr>
    </w:pPr>
    <w:r>
      <w:rPr>
        <w:rFonts w:cstheme="minorHAnsi"/>
        <w:sz w:val="24"/>
        <w:szCs w:val="24"/>
      </w:rPr>
      <w:t>Postępowanie numer ZP.26.1.</w:t>
    </w:r>
    <w:r w:rsidR="00EF2F98">
      <w:rPr>
        <w:rFonts w:cstheme="minorHAnsi"/>
        <w:sz w:val="24"/>
        <w:szCs w:val="24"/>
      </w:rPr>
      <w:t>1</w:t>
    </w:r>
    <w:r w:rsidR="00583831">
      <w:rPr>
        <w:rFonts w:cstheme="minorHAnsi"/>
        <w:sz w:val="24"/>
        <w:szCs w:val="24"/>
      </w:rPr>
      <w:t>3</w:t>
    </w:r>
    <w:r>
      <w:rPr>
        <w:rFonts w:cstheme="minorHAnsi"/>
        <w:sz w:val="24"/>
        <w:szCs w:val="24"/>
      </w:rPr>
      <w:t>.2026</w:t>
    </w:r>
  </w:p>
  <w:p w14:paraId="4562DECD" w14:textId="77777777" w:rsidR="0088002A" w:rsidRDefault="0088002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325F" w14:textId="77777777" w:rsidR="00EF2F98" w:rsidRDefault="00EF2F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23E"/>
    <w:multiLevelType w:val="hybridMultilevel"/>
    <w:tmpl w:val="8472A4D2"/>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231DE5"/>
    <w:multiLevelType w:val="hybridMultilevel"/>
    <w:tmpl w:val="2F0C65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A770BF"/>
    <w:multiLevelType w:val="hybridMultilevel"/>
    <w:tmpl w:val="58E49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265D3D"/>
    <w:multiLevelType w:val="hybridMultilevel"/>
    <w:tmpl w:val="80BC49D6"/>
    <w:lvl w:ilvl="0" w:tplc="D0B085F6">
      <w:start w:val="1"/>
      <w:numFmt w:val="bullet"/>
      <w:lvlText w:val=""/>
      <w:lvlJc w:val="left"/>
      <w:pPr>
        <w:ind w:left="720" w:hanging="360"/>
      </w:pPr>
      <w:rPr>
        <w:rFonts w:ascii="Symbol" w:hAnsi="Symbol" w:hint="default"/>
      </w:rPr>
    </w:lvl>
    <w:lvl w:ilvl="1" w:tplc="BDB8BB8E" w:tentative="1">
      <w:start w:val="1"/>
      <w:numFmt w:val="bullet"/>
      <w:lvlText w:val="o"/>
      <w:lvlJc w:val="left"/>
      <w:pPr>
        <w:ind w:left="1440" w:hanging="360"/>
      </w:pPr>
      <w:rPr>
        <w:rFonts w:ascii="Courier New" w:hAnsi="Courier New" w:cs="Courier New" w:hint="default"/>
      </w:rPr>
    </w:lvl>
    <w:lvl w:ilvl="2" w:tplc="DAE07A72" w:tentative="1">
      <w:start w:val="1"/>
      <w:numFmt w:val="bullet"/>
      <w:lvlText w:val=""/>
      <w:lvlJc w:val="left"/>
      <w:pPr>
        <w:ind w:left="2160" w:hanging="360"/>
      </w:pPr>
      <w:rPr>
        <w:rFonts w:ascii="Wingdings" w:hAnsi="Wingdings" w:hint="default"/>
      </w:rPr>
    </w:lvl>
    <w:lvl w:ilvl="3" w:tplc="FF38A1EC" w:tentative="1">
      <w:start w:val="1"/>
      <w:numFmt w:val="bullet"/>
      <w:lvlText w:val=""/>
      <w:lvlJc w:val="left"/>
      <w:pPr>
        <w:ind w:left="2880" w:hanging="360"/>
      </w:pPr>
      <w:rPr>
        <w:rFonts w:ascii="Symbol" w:hAnsi="Symbol" w:hint="default"/>
      </w:rPr>
    </w:lvl>
    <w:lvl w:ilvl="4" w:tplc="88220564" w:tentative="1">
      <w:start w:val="1"/>
      <w:numFmt w:val="bullet"/>
      <w:lvlText w:val="o"/>
      <w:lvlJc w:val="left"/>
      <w:pPr>
        <w:ind w:left="3600" w:hanging="360"/>
      </w:pPr>
      <w:rPr>
        <w:rFonts w:ascii="Courier New" w:hAnsi="Courier New" w:cs="Courier New" w:hint="default"/>
      </w:rPr>
    </w:lvl>
    <w:lvl w:ilvl="5" w:tplc="4798280A" w:tentative="1">
      <w:start w:val="1"/>
      <w:numFmt w:val="bullet"/>
      <w:lvlText w:val=""/>
      <w:lvlJc w:val="left"/>
      <w:pPr>
        <w:ind w:left="4320" w:hanging="360"/>
      </w:pPr>
      <w:rPr>
        <w:rFonts w:ascii="Wingdings" w:hAnsi="Wingdings" w:hint="default"/>
      </w:rPr>
    </w:lvl>
    <w:lvl w:ilvl="6" w:tplc="82D0CBEC" w:tentative="1">
      <w:start w:val="1"/>
      <w:numFmt w:val="bullet"/>
      <w:lvlText w:val=""/>
      <w:lvlJc w:val="left"/>
      <w:pPr>
        <w:ind w:left="5040" w:hanging="360"/>
      </w:pPr>
      <w:rPr>
        <w:rFonts w:ascii="Symbol" w:hAnsi="Symbol" w:hint="default"/>
      </w:rPr>
    </w:lvl>
    <w:lvl w:ilvl="7" w:tplc="BE5C5002" w:tentative="1">
      <w:start w:val="1"/>
      <w:numFmt w:val="bullet"/>
      <w:lvlText w:val="o"/>
      <w:lvlJc w:val="left"/>
      <w:pPr>
        <w:ind w:left="5760" w:hanging="360"/>
      </w:pPr>
      <w:rPr>
        <w:rFonts w:ascii="Courier New" w:hAnsi="Courier New" w:cs="Courier New" w:hint="default"/>
      </w:rPr>
    </w:lvl>
    <w:lvl w:ilvl="8" w:tplc="DAD6E1AE" w:tentative="1">
      <w:start w:val="1"/>
      <w:numFmt w:val="bullet"/>
      <w:lvlText w:val=""/>
      <w:lvlJc w:val="left"/>
      <w:pPr>
        <w:ind w:left="6480" w:hanging="360"/>
      </w:pPr>
      <w:rPr>
        <w:rFonts w:ascii="Wingdings" w:hAnsi="Wingdings" w:hint="default"/>
      </w:rPr>
    </w:lvl>
  </w:abstractNum>
  <w:abstractNum w:abstractNumId="4" w15:restartNumberingAfterBreak="0">
    <w:nsid w:val="1BC0382C"/>
    <w:multiLevelType w:val="hybridMultilevel"/>
    <w:tmpl w:val="4E9C4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F878C9"/>
    <w:multiLevelType w:val="hybridMultilevel"/>
    <w:tmpl w:val="1700BE82"/>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0A3E07"/>
    <w:multiLevelType w:val="hybridMultilevel"/>
    <w:tmpl w:val="8F180B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301666A8"/>
    <w:multiLevelType w:val="hybridMultilevel"/>
    <w:tmpl w:val="FAE48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EAC55CB"/>
    <w:multiLevelType w:val="hybridMultilevel"/>
    <w:tmpl w:val="0972CA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568B6B2E"/>
    <w:multiLevelType w:val="hybridMultilevel"/>
    <w:tmpl w:val="03ECD2B0"/>
    <w:lvl w:ilvl="0" w:tplc="673AB39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57151925"/>
    <w:multiLevelType w:val="hybridMultilevel"/>
    <w:tmpl w:val="8E502370"/>
    <w:lvl w:ilvl="0" w:tplc="91BC6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7CF60E6"/>
    <w:multiLevelType w:val="hybridMultilevel"/>
    <w:tmpl w:val="00EA8042"/>
    <w:lvl w:ilvl="0" w:tplc="FFFFFFFF">
      <w:start w:val="1"/>
      <w:numFmt w:val="decimal"/>
      <w:lvlText w:val="%1."/>
      <w:lvlJc w:val="left"/>
      <w:pPr>
        <w:ind w:left="502" w:hanging="360"/>
      </w:pPr>
      <w:rPr>
        <w:rFonts w:cstheme="minorHAnsi" w:hint="default"/>
        <w:b/>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81699"/>
    <w:multiLevelType w:val="hybridMultilevel"/>
    <w:tmpl w:val="2DCC50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319160332">
    <w:abstractNumId w:val="11"/>
  </w:num>
  <w:num w:numId="2" w16cid:durableId="777800921">
    <w:abstractNumId w:val="5"/>
  </w:num>
  <w:num w:numId="3" w16cid:durableId="1991061339">
    <w:abstractNumId w:val="10"/>
  </w:num>
  <w:num w:numId="4" w16cid:durableId="6856409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317818">
    <w:abstractNumId w:val="4"/>
  </w:num>
  <w:num w:numId="6" w16cid:durableId="1202211257">
    <w:abstractNumId w:val="1"/>
  </w:num>
  <w:num w:numId="7" w16cid:durableId="2065984404">
    <w:abstractNumId w:val="7"/>
  </w:num>
  <w:num w:numId="8" w16cid:durableId="21369695">
    <w:abstractNumId w:val="2"/>
  </w:num>
  <w:num w:numId="9" w16cid:durableId="765999801">
    <w:abstractNumId w:val="3"/>
  </w:num>
  <w:num w:numId="10" w16cid:durableId="1661621343">
    <w:abstractNumId w:val="12"/>
  </w:num>
  <w:num w:numId="11" w16cid:durableId="1452364063">
    <w:abstractNumId w:val="8"/>
  </w:num>
  <w:num w:numId="12" w16cid:durableId="1087969705">
    <w:abstractNumId w:val="6"/>
  </w:num>
  <w:num w:numId="13" w16cid:durableId="1366246634">
    <w:abstractNumId w:val="9"/>
  </w:num>
  <w:num w:numId="14" w16cid:durableId="20833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EF"/>
    <w:rsid w:val="00006EC3"/>
    <w:rsid w:val="00021B55"/>
    <w:rsid w:val="0002667E"/>
    <w:rsid w:val="00027572"/>
    <w:rsid w:val="000310E6"/>
    <w:rsid w:val="00050A19"/>
    <w:rsid w:val="00057E93"/>
    <w:rsid w:val="00060C50"/>
    <w:rsid w:val="00082D25"/>
    <w:rsid w:val="000865C8"/>
    <w:rsid w:val="00097C01"/>
    <w:rsid w:val="000B0340"/>
    <w:rsid w:val="000D02C6"/>
    <w:rsid w:val="000D539C"/>
    <w:rsid w:val="001004B3"/>
    <w:rsid w:val="0011040F"/>
    <w:rsid w:val="00126382"/>
    <w:rsid w:val="00126F8F"/>
    <w:rsid w:val="00137D19"/>
    <w:rsid w:val="0017794C"/>
    <w:rsid w:val="00180AB0"/>
    <w:rsid w:val="001859E0"/>
    <w:rsid w:val="001A6410"/>
    <w:rsid w:val="001C1C70"/>
    <w:rsid w:val="001C5F1A"/>
    <w:rsid w:val="001D3F95"/>
    <w:rsid w:val="001D74D6"/>
    <w:rsid w:val="001F09F3"/>
    <w:rsid w:val="0023705F"/>
    <w:rsid w:val="002523D4"/>
    <w:rsid w:val="00256F2D"/>
    <w:rsid w:val="00270359"/>
    <w:rsid w:val="00292960"/>
    <w:rsid w:val="00296569"/>
    <w:rsid w:val="002A64B9"/>
    <w:rsid w:val="002C6256"/>
    <w:rsid w:val="00304E1E"/>
    <w:rsid w:val="00313747"/>
    <w:rsid w:val="0035198E"/>
    <w:rsid w:val="00364B20"/>
    <w:rsid w:val="0038749B"/>
    <w:rsid w:val="003A41AE"/>
    <w:rsid w:val="003C0259"/>
    <w:rsid w:val="003D100B"/>
    <w:rsid w:val="003F3007"/>
    <w:rsid w:val="0041056B"/>
    <w:rsid w:val="00411796"/>
    <w:rsid w:val="004474FF"/>
    <w:rsid w:val="00471B05"/>
    <w:rsid w:val="00476281"/>
    <w:rsid w:val="004C52BE"/>
    <w:rsid w:val="004D1F99"/>
    <w:rsid w:val="004D6D72"/>
    <w:rsid w:val="004E6060"/>
    <w:rsid w:val="0051298C"/>
    <w:rsid w:val="00531740"/>
    <w:rsid w:val="00534E24"/>
    <w:rsid w:val="00546A68"/>
    <w:rsid w:val="00555838"/>
    <w:rsid w:val="0055627A"/>
    <w:rsid w:val="005627AD"/>
    <w:rsid w:val="00583831"/>
    <w:rsid w:val="005944A5"/>
    <w:rsid w:val="005C134F"/>
    <w:rsid w:val="005C20ED"/>
    <w:rsid w:val="005C7F91"/>
    <w:rsid w:val="005E66E4"/>
    <w:rsid w:val="006049A0"/>
    <w:rsid w:val="00644FB2"/>
    <w:rsid w:val="00653ED5"/>
    <w:rsid w:val="00654131"/>
    <w:rsid w:val="006656F1"/>
    <w:rsid w:val="00694116"/>
    <w:rsid w:val="006A2D4D"/>
    <w:rsid w:val="006B4843"/>
    <w:rsid w:val="006B7AA4"/>
    <w:rsid w:val="006E3D6D"/>
    <w:rsid w:val="006E43CF"/>
    <w:rsid w:val="006F041A"/>
    <w:rsid w:val="006F7FDC"/>
    <w:rsid w:val="00710473"/>
    <w:rsid w:val="00720B75"/>
    <w:rsid w:val="00722D2C"/>
    <w:rsid w:val="00727F1E"/>
    <w:rsid w:val="00743545"/>
    <w:rsid w:val="00752782"/>
    <w:rsid w:val="0078174B"/>
    <w:rsid w:val="007A35CA"/>
    <w:rsid w:val="007C2BCC"/>
    <w:rsid w:val="007C45C7"/>
    <w:rsid w:val="007D79F6"/>
    <w:rsid w:val="00803B32"/>
    <w:rsid w:val="00815619"/>
    <w:rsid w:val="0088002A"/>
    <w:rsid w:val="008A10FB"/>
    <w:rsid w:val="008B160C"/>
    <w:rsid w:val="008B220F"/>
    <w:rsid w:val="008C49FE"/>
    <w:rsid w:val="008E116C"/>
    <w:rsid w:val="008E695D"/>
    <w:rsid w:val="008F5A66"/>
    <w:rsid w:val="008F68AC"/>
    <w:rsid w:val="00925C81"/>
    <w:rsid w:val="00937F91"/>
    <w:rsid w:val="00956BE4"/>
    <w:rsid w:val="0096427E"/>
    <w:rsid w:val="0097090D"/>
    <w:rsid w:val="009933F4"/>
    <w:rsid w:val="009A68D7"/>
    <w:rsid w:val="009C68D4"/>
    <w:rsid w:val="009D6E19"/>
    <w:rsid w:val="009F50D2"/>
    <w:rsid w:val="00A2243B"/>
    <w:rsid w:val="00A2357E"/>
    <w:rsid w:val="00A57DC2"/>
    <w:rsid w:val="00A700D0"/>
    <w:rsid w:val="00A741C1"/>
    <w:rsid w:val="00A747F8"/>
    <w:rsid w:val="00A75BA7"/>
    <w:rsid w:val="00AD39DF"/>
    <w:rsid w:val="00AD6933"/>
    <w:rsid w:val="00AF415D"/>
    <w:rsid w:val="00B17611"/>
    <w:rsid w:val="00B30555"/>
    <w:rsid w:val="00B530A9"/>
    <w:rsid w:val="00B7067C"/>
    <w:rsid w:val="00B90D0C"/>
    <w:rsid w:val="00B9612A"/>
    <w:rsid w:val="00BA3B02"/>
    <w:rsid w:val="00BA7324"/>
    <w:rsid w:val="00BD36B7"/>
    <w:rsid w:val="00BE1F39"/>
    <w:rsid w:val="00BF68AA"/>
    <w:rsid w:val="00C155CC"/>
    <w:rsid w:val="00C30B0F"/>
    <w:rsid w:val="00C61590"/>
    <w:rsid w:val="00C960A7"/>
    <w:rsid w:val="00C9665D"/>
    <w:rsid w:val="00CA51FB"/>
    <w:rsid w:val="00CA5383"/>
    <w:rsid w:val="00CB3E77"/>
    <w:rsid w:val="00CC1250"/>
    <w:rsid w:val="00CC3F5A"/>
    <w:rsid w:val="00CC430B"/>
    <w:rsid w:val="00CE1895"/>
    <w:rsid w:val="00CF55DF"/>
    <w:rsid w:val="00D04EA1"/>
    <w:rsid w:val="00D2235E"/>
    <w:rsid w:val="00D47E52"/>
    <w:rsid w:val="00D71838"/>
    <w:rsid w:val="00D95C6C"/>
    <w:rsid w:val="00DF6F14"/>
    <w:rsid w:val="00DF71BA"/>
    <w:rsid w:val="00E16E72"/>
    <w:rsid w:val="00E20DEF"/>
    <w:rsid w:val="00E26246"/>
    <w:rsid w:val="00E318C2"/>
    <w:rsid w:val="00E33C6F"/>
    <w:rsid w:val="00E34974"/>
    <w:rsid w:val="00E34D42"/>
    <w:rsid w:val="00E478EE"/>
    <w:rsid w:val="00E865B1"/>
    <w:rsid w:val="00ED11D5"/>
    <w:rsid w:val="00ED13FE"/>
    <w:rsid w:val="00EF2F98"/>
    <w:rsid w:val="00F12671"/>
    <w:rsid w:val="00F150E4"/>
    <w:rsid w:val="00F558C0"/>
    <w:rsid w:val="00F70E7D"/>
    <w:rsid w:val="00F845BE"/>
    <w:rsid w:val="00FC6EEA"/>
    <w:rsid w:val="00FD3AED"/>
    <w:rsid w:val="00FE10DE"/>
    <w:rsid w:val="00FE21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A413"/>
  <w15:chartTrackingRefBased/>
  <w15:docId w15:val="{54890B56-C30D-4771-89F8-93C017CB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0DEF"/>
    <w:pPr>
      <w:spacing w:line="256" w:lineRule="auto"/>
    </w:pPr>
  </w:style>
  <w:style w:type="paragraph" w:styleId="Nagwek1">
    <w:name w:val="heading 1"/>
    <w:basedOn w:val="Normalny"/>
    <w:next w:val="Normalny"/>
    <w:link w:val="Nagwek1Znak"/>
    <w:uiPriority w:val="9"/>
    <w:qFormat/>
    <w:rsid w:val="00ED11D5"/>
    <w:pPr>
      <w:spacing w:after="0"/>
      <w:jc w:val="center"/>
      <w:outlineLvl w:val="0"/>
    </w:pPr>
    <w:rPr>
      <w:b/>
      <w:sz w:val="24"/>
      <w:szCs w:val="24"/>
    </w:rPr>
  </w:style>
  <w:style w:type="paragraph" w:styleId="Nagwek2">
    <w:name w:val="heading 2"/>
    <w:basedOn w:val="Normalny"/>
    <w:next w:val="Normalny"/>
    <w:link w:val="Nagwek2Znak"/>
    <w:uiPriority w:val="9"/>
    <w:unhideWhenUsed/>
    <w:qFormat/>
    <w:rsid w:val="00ED11D5"/>
    <w:pPr>
      <w:spacing w:before="240"/>
      <w:outlineLvl w:val="1"/>
    </w:pPr>
    <w:rPr>
      <w:rFonts w:cstheme="minorHAns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20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Akapit z listą1,Akapit z listą5,CW_Lista,Kolorowa lista — akcent 11,L1,List bullet,Lista punktowana1,Lista punktowana2,Lista punktowana3,Numerowanie,Preambuła,T_SZ_List Paragraph,lp1,normalny tekst,sw tekst"/>
    <w:basedOn w:val="Normalny"/>
    <w:link w:val="AkapitzlistZnak"/>
    <w:uiPriority w:val="34"/>
    <w:qFormat/>
    <w:rsid w:val="00E20DEF"/>
    <w:pPr>
      <w:spacing w:line="259" w:lineRule="auto"/>
      <w:ind w:left="720"/>
      <w:contextualSpacing/>
    </w:pPr>
  </w:style>
  <w:style w:type="character" w:customStyle="1" w:styleId="AkapitzlistZnak">
    <w:name w:val="Akapit z listą Znak"/>
    <w:aliases w:val="Akapit z listą BS Znak,Akapit z listą1 Znak,Akapit z listą5 Znak,CW_Lista Znak,Kolorowa lista — akcent 11 Znak,L1 Znak,List bullet Znak,Lista punktowana1 Znak,Lista punktowana2 Znak,Lista punktowana3 Znak,Numerowanie Znak,lp1 Znak"/>
    <w:link w:val="Akapitzlist"/>
    <w:uiPriority w:val="34"/>
    <w:qFormat/>
    <w:locked/>
    <w:rsid w:val="00E20DEF"/>
  </w:style>
  <w:style w:type="paragraph" w:styleId="Tekstkomentarza">
    <w:name w:val="annotation text"/>
    <w:basedOn w:val="Normalny"/>
    <w:link w:val="TekstkomentarzaZnak"/>
    <w:uiPriority w:val="99"/>
    <w:unhideWhenUsed/>
    <w:rsid w:val="00E20DEF"/>
    <w:pPr>
      <w:suppressAutoHyphens/>
      <w:spacing w:after="0" w:line="240" w:lineRule="auto"/>
    </w:pPr>
    <w:rPr>
      <w:rFonts w:ascii="Arial" w:eastAsia="Times New Roman" w:hAnsi="Arial" w:cs="Arial"/>
      <w:b/>
      <w:bCs/>
      <w:sz w:val="24"/>
      <w:szCs w:val="24"/>
      <w:lang w:eastAsia="ar-SA"/>
    </w:rPr>
  </w:style>
  <w:style w:type="character" w:customStyle="1" w:styleId="TekstkomentarzaZnak">
    <w:name w:val="Tekst komentarza Znak"/>
    <w:basedOn w:val="Domylnaczcionkaakapitu"/>
    <w:link w:val="Tekstkomentarza"/>
    <w:uiPriority w:val="99"/>
    <w:rsid w:val="00E20DEF"/>
    <w:rPr>
      <w:rFonts w:ascii="Arial" w:eastAsia="Times New Roman" w:hAnsi="Arial" w:cs="Arial"/>
      <w:b/>
      <w:bCs/>
      <w:sz w:val="24"/>
      <w:szCs w:val="24"/>
      <w:lang w:eastAsia="ar-SA"/>
    </w:rPr>
  </w:style>
  <w:style w:type="paragraph" w:styleId="Tekstpodstawowy">
    <w:name w:val="Body Text"/>
    <w:basedOn w:val="Normalny"/>
    <w:link w:val="TekstpodstawowyZnak"/>
    <w:semiHidden/>
    <w:unhideWhenUsed/>
    <w:rsid w:val="00E20DEF"/>
    <w:pPr>
      <w:widowControl w:val="0"/>
      <w:snapToGrid w:val="0"/>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semiHidden/>
    <w:rsid w:val="00E20DEF"/>
    <w:rPr>
      <w:rFonts w:ascii="Times New Roman" w:eastAsia="Times New Roman" w:hAnsi="Times New Roman" w:cs="Times New Roman"/>
      <w:b/>
      <w:sz w:val="24"/>
      <w:szCs w:val="20"/>
      <w:lang w:eastAsia="pl-PL"/>
    </w:rPr>
  </w:style>
  <w:style w:type="paragraph" w:styleId="Nagwek">
    <w:name w:val="header"/>
    <w:basedOn w:val="Normalny"/>
    <w:link w:val="NagwekZnak"/>
    <w:uiPriority w:val="99"/>
    <w:unhideWhenUsed/>
    <w:rsid w:val="008800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002A"/>
  </w:style>
  <w:style w:type="paragraph" w:styleId="Stopka">
    <w:name w:val="footer"/>
    <w:basedOn w:val="Normalny"/>
    <w:link w:val="StopkaZnak"/>
    <w:uiPriority w:val="99"/>
    <w:unhideWhenUsed/>
    <w:rsid w:val="008800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002A"/>
  </w:style>
  <w:style w:type="paragraph" w:styleId="NormalnyWeb">
    <w:name w:val="Normal (Web)"/>
    <w:basedOn w:val="Normalny"/>
    <w:uiPriority w:val="99"/>
    <w:unhideWhenUsed/>
    <w:rsid w:val="006E3D6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097C01"/>
    <w:pPr>
      <w:suppressAutoHyphens/>
      <w:spacing w:line="254" w:lineRule="auto"/>
      <w:textAlignment w:val="baseline"/>
    </w:pPr>
    <w:rPr>
      <w:rFonts w:ascii="Calibri" w:eastAsia="Calibri" w:hAnsi="Calibri" w:cs="Tahoma"/>
    </w:rPr>
  </w:style>
  <w:style w:type="character" w:customStyle="1" w:styleId="Nagwek1Znak">
    <w:name w:val="Nagłówek 1 Znak"/>
    <w:basedOn w:val="Domylnaczcionkaakapitu"/>
    <w:link w:val="Nagwek1"/>
    <w:uiPriority w:val="9"/>
    <w:rsid w:val="00ED11D5"/>
    <w:rPr>
      <w:b/>
      <w:sz w:val="24"/>
      <w:szCs w:val="24"/>
    </w:rPr>
  </w:style>
  <w:style w:type="character" w:customStyle="1" w:styleId="Nagwek2Znak">
    <w:name w:val="Nagłówek 2 Znak"/>
    <w:basedOn w:val="Domylnaczcionkaakapitu"/>
    <w:link w:val="Nagwek2"/>
    <w:uiPriority w:val="9"/>
    <w:rsid w:val="00ED11D5"/>
    <w:rPr>
      <w:rFonts w:cstheme="minorHAnsi"/>
      <w:b/>
      <w:sz w:val="24"/>
      <w:szCs w:val="24"/>
    </w:rPr>
  </w:style>
  <w:style w:type="character" w:customStyle="1" w:styleId="rynqvb">
    <w:name w:val="rynqvb"/>
    <w:basedOn w:val="Domylnaczcionkaakapitu"/>
    <w:rsid w:val="00E26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041">
      <w:bodyDiv w:val="1"/>
      <w:marLeft w:val="0"/>
      <w:marRight w:val="0"/>
      <w:marTop w:val="0"/>
      <w:marBottom w:val="0"/>
      <w:divBdr>
        <w:top w:val="none" w:sz="0" w:space="0" w:color="auto"/>
        <w:left w:val="none" w:sz="0" w:space="0" w:color="auto"/>
        <w:bottom w:val="none" w:sz="0" w:space="0" w:color="auto"/>
        <w:right w:val="none" w:sz="0" w:space="0" w:color="auto"/>
      </w:divBdr>
    </w:div>
    <w:div w:id="17777163">
      <w:bodyDiv w:val="1"/>
      <w:marLeft w:val="0"/>
      <w:marRight w:val="0"/>
      <w:marTop w:val="0"/>
      <w:marBottom w:val="0"/>
      <w:divBdr>
        <w:top w:val="none" w:sz="0" w:space="0" w:color="auto"/>
        <w:left w:val="none" w:sz="0" w:space="0" w:color="auto"/>
        <w:bottom w:val="none" w:sz="0" w:space="0" w:color="auto"/>
        <w:right w:val="none" w:sz="0" w:space="0" w:color="auto"/>
      </w:divBdr>
    </w:div>
    <w:div w:id="104857754">
      <w:bodyDiv w:val="1"/>
      <w:marLeft w:val="0"/>
      <w:marRight w:val="0"/>
      <w:marTop w:val="0"/>
      <w:marBottom w:val="0"/>
      <w:divBdr>
        <w:top w:val="none" w:sz="0" w:space="0" w:color="auto"/>
        <w:left w:val="none" w:sz="0" w:space="0" w:color="auto"/>
        <w:bottom w:val="none" w:sz="0" w:space="0" w:color="auto"/>
        <w:right w:val="none" w:sz="0" w:space="0" w:color="auto"/>
      </w:divBdr>
    </w:div>
    <w:div w:id="149643697">
      <w:bodyDiv w:val="1"/>
      <w:marLeft w:val="0"/>
      <w:marRight w:val="0"/>
      <w:marTop w:val="0"/>
      <w:marBottom w:val="0"/>
      <w:divBdr>
        <w:top w:val="none" w:sz="0" w:space="0" w:color="auto"/>
        <w:left w:val="none" w:sz="0" w:space="0" w:color="auto"/>
        <w:bottom w:val="none" w:sz="0" w:space="0" w:color="auto"/>
        <w:right w:val="none" w:sz="0" w:space="0" w:color="auto"/>
      </w:divBdr>
    </w:div>
    <w:div w:id="416051415">
      <w:bodyDiv w:val="1"/>
      <w:marLeft w:val="0"/>
      <w:marRight w:val="0"/>
      <w:marTop w:val="0"/>
      <w:marBottom w:val="0"/>
      <w:divBdr>
        <w:top w:val="none" w:sz="0" w:space="0" w:color="auto"/>
        <w:left w:val="none" w:sz="0" w:space="0" w:color="auto"/>
        <w:bottom w:val="none" w:sz="0" w:space="0" w:color="auto"/>
        <w:right w:val="none" w:sz="0" w:space="0" w:color="auto"/>
      </w:divBdr>
    </w:div>
    <w:div w:id="442848077">
      <w:bodyDiv w:val="1"/>
      <w:marLeft w:val="0"/>
      <w:marRight w:val="0"/>
      <w:marTop w:val="0"/>
      <w:marBottom w:val="0"/>
      <w:divBdr>
        <w:top w:val="none" w:sz="0" w:space="0" w:color="auto"/>
        <w:left w:val="none" w:sz="0" w:space="0" w:color="auto"/>
        <w:bottom w:val="none" w:sz="0" w:space="0" w:color="auto"/>
        <w:right w:val="none" w:sz="0" w:space="0" w:color="auto"/>
      </w:divBdr>
    </w:div>
    <w:div w:id="670527201">
      <w:bodyDiv w:val="1"/>
      <w:marLeft w:val="0"/>
      <w:marRight w:val="0"/>
      <w:marTop w:val="0"/>
      <w:marBottom w:val="0"/>
      <w:divBdr>
        <w:top w:val="none" w:sz="0" w:space="0" w:color="auto"/>
        <w:left w:val="none" w:sz="0" w:space="0" w:color="auto"/>
        <w:bottom w:val="none" w:sz="0" w:space="0" w:color="auto"/>
        <w:right w:val="none" w:sz="0" w:space="0" w:color="auto"/>
      </w:divBdr>
    </w:div>
    <w:div w:id="1129132970">
      <w:bodyDiv w:val="1"/>
      <w:marLeft w:val="0"/>
      <w:marRight w:val="0"/>
      <w:marTop w:val="0"/>
      <w:marBottom w:val="0"/>
      <w:divBdr>
        <w:top w:val="none" w:sz="0" w:space="0" w:color="auto"/>
        <w:left w:val="none" w:sz="0" w:space="0" w:color="auto"/>
        <w:bottom w:val="none" w:sz="0" w:space="0" w:color="auto"/>
        <w:right w:val="none" w:sz="0" w:space="0" w:color="auto"/>
      </w:divBdr>
    </w:div>
    <w:div w:id="1326855319">
      <w:bodyDiv w:val="1"/>
      <w:marLeft w:val="0"/>
      <w:marRight w:val="0"/>
      <w:marTop w:val="0"/>
      <w:marBottom w:val="0"/>
      <w:divBdr>
        <w:top w:val="none" w:sz="0" w:space="0" w:color="auto"/>
        <w:left w:val="none" w:sz="0" w:space="0" w:color="auto"/>
        <w:bottom w:val="none" w:sz="0" w:space="0" w:color="auto"/>
        <w:right w:val="none" w:sz="0" w:space="0" w:color="auto"/>
      </w:divBdr>
    </w:div>
    <w:div w:id="1330906832">
      <w:bodyDiv w:val="1"/>
      <w:marLeft w:val="0"/>
      <w:marRight w:val="0"/>
      <w:marTop w:val="0"/>
      <w:marBottom w:val="0"/>
      <w:divBdr>
        <w:top w:val="none" w:sz="0" w:space="0" w:color="auto"/>
        <w:left w:val="none" w:sz="0" w:space="0" w:color="auto"/>
        <w:bottom w:val="none" w:sz="0" w:space="0" w:color="auto"/>
        <w:right w:val="none" w:sz="0" w:space="0" w:color="auto"/>
      </w:divBdr>
    </w:div>
    <w:div w:id="1452438184">
      <w:bodyDiv w:val="1"/>
      <w:marLeft w:val="0"/>
      <w:marRight w:val="0"/>
      <w:marTop w:val="0"/>
      <w:marBottom w:val="0"/>
      <w:divBdr>
        <w:top w:val="none" w:sz="0" w:space="0" w:color="auto"/>
        <w:left w:val="none" w:sz="0" w:space="0" w:color="auto"/>
        <w:bottom w:val="none" w:sz="0" w:space="0" w:color="auto"/>
        <w:right w:val="none" w:sz="0" w:space="0" w:color="auto"/>
      </w:divBdr>
    </w:div>
    <w:div w:id="1610047188">
      <w:bodyDiv w:val="1"/>
      <w:marLeft w:val="0"/>
      <w:marRight w:val="0"/>
      <w:marTop w:val="0"/>
      <w:marBottom w:val="0"/>
      <w:divBdr>
        <w:top w:val="none" w:sz="0" w:space="0" w:color="auto"/>
        <w:left w:val="none" w:sz="0" w:space="0" w:color="auto"/>
        <w:bottom w:val="none" w:sz="0" w:space="0" w:color="auto"/>
        <w:right w:val="none" w:sz="0" w:space="0" w:color="auto"/>
      </w:divBdr>
    </w:div>
    <w:div w:id="1615288049">
      <w:bodyDiv w:val="1"/>
      <w:marLeft w:val="0"/>
      <w:marRight w:val="0"/>
      <w:marTop w:val="0"/>
      <w:marBottom w:val="0"/>
      <w:divBdr>
        <w:top w:val="none" w:sz="0" w:space="0" w:color="auto"/>
        <w:left w:val="none" w:sz="0" w:space="0" w:color="auto"/>
        <w:bottom w:val="none" w:sz="0" w:space="0" w:color="auto"/>
        <w:right w:val="none" w:sz="0" w:space="0" w:color="auto"/>
      </w:divBdr>
    </w:div>
    <w:div w:id="1619146857">
      <w:bodyDiv w:val="1"/>
      <w:marLeft w:val="0"/>
      <w:marRight w:val="0"/>
      <w:marTop w:val="0"/>
      <w:marBottom w:val="0"/>
      <w:divBdr>
        <w:top w:val="none" w:sz="0" w:space="0" w:color="auto"/>
        <w:left w:val="none" w:sz="0" w:space="0" w:color="auto"/>
        <w:bottom w:val="none" w:sz="0" w:space="0" w:color="auto"/>
        <w:right w:val="none" w:sz="0" w:space="0" w:color="auto"/>
      </w:divBdr>
    </w:div>
    <w:div w:id="1632708468">
      <w:bodyDiv w:val="1"/>
      <w:marLeft w:val="0"/>
      <w:marRight w:val="0"/>
      <w:marTop w:val="0"/>
      <w:marBottom w:val="0"/>
      <w:divBdr>
        <w:top w:val="none" w:sz="0" w:space="0" w:color="auto"/>
        <w:left w:val="none" w:sz="0" w:space="0" w:color="auto"/>
        <w:bottom w:val="none" w:sz="0" w:space="0" w:color="auto"/>
        <w:right w:val="none" w:sz="0" w:space="0" w:color="auto"/>
      </w:divBdr>
    </w:div>
    <w:div w:id="1640763561">
      <w:bodyDiv w:val="1"/>
      <w:marLeft w:val="0"/>
      <w:marRight w:val="0"/>
      <w:marTop w:val="0"/>
      <w:marBottom w:val="0"/>
      <w:divBdr>
        <w:top w:val="none" w:sz="0" w:space="0" w:color="auto"/>
        <w:left w:val="none" w:sz="0" w:space="0" w:color="auto"/>
        <w:bottom w:val="none" w:sz="0" w:space="0" w:color="auto"/>
        <w:right w:val="none" w:sz="0" w:space="0" w:color="auto"/>
      </w:divBdr>
    </w:div>
    <w:div w:id="1855336197">
      <w:bodyDiv w:val="1"/>
      <w:marLeft w:val="0"/>
      <w:marRight w:val="0"/>
      <w:marTop w:val="0"/>
      <w:marBottom w:val="0"/>
      <w:divBdr>
        <w:top w:val="none" w:sz="0" w:space="0" w:color="auto"/>
        <w:left w:val="none" w:sz="0" w:space="0" w:color="auto"/>
        <w:bottom w:val="none" w:sz="0" w:space="0" w:color="auto"/>
        <w:right w:val="none" w:sz="0" w:space="0" w:color="auto"/>
      </w:divBdr>
    </w:div>
    <w:div w:id="1945335499">
      <w:bodyDiv w:val="1"/>
      <w:marLeft w:val="0"/>
      <w:marRight w:val="0"/>
      <w:marTop w:val="0"/>
      <w:marBottom w:val="0"/>
      <w:divBdr>
        <w:top w:val="none" w:sz="0" w:space="0" w:color="auto"/>
        <w:left w:val="none" w:sz="0" w:space="0" w:color="auto"/>
        <w:bottom w:val="none" w:sz="0" w:space="0" w:color="auto"/>
        <w:right w:val="none" w:sz="0" w:space="0" w:color="auto"/>
      </w:divBdr>
    </w:div>
    <w:div w:id="204559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66DF-30A0-4357-B294-24040F39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1191</Words>
  <Characters>7152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a.bojarska</dc:creator>
  <cp:keywords/>
  <dc:description/>
  <cp:lastModifiedBy>Hanna Maruszczyk</cp:lastModifiedBy>
  <cp:revision>18</cp:revision>
  <dcterms:created xsi:type="dcterms:W3CDTF">2026-04-07T07:14:00Z</dcterms:created>
  <dcterms:modified xsi:type="dcterms:W3CDTF">2026-04-13T08:39:00Z</dcterms:modified>
</cp:coreProperties>
</file>